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eastAsia="方正小标宋简体"/>
          <w:sz w:val="38"/>
          <w:szCs w:val="38"/>
        </w:rPr>
      </w:pPr>
      <w:r>
        <w:rPr>
          <w:rFonts w:eastAsia="方正小标宋简体"/>
          <w:sz w:val="38"/>
          <w:szCs w:val="38"/>
        </w:rPr>
        <w:t>个人健康信息承诺书</w:t>
      </w:r>
    </w:p>
    <w:tbl>
      <w:tblPr>
        <w:tblStyle w:val="4"/>
        <w:tblW w:w="92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617"/>
        <w:gridCol w:w="170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</w:rPr>
              <w:t>姓  名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643" w:firstLineChars="20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</w:rPr>
              <w:t>号码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643" w:firstLineChars="20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</w:rPr>
              <w:t>学校名称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643" w:firstLineChars="20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</w:rPr>
              <w:t>手机号码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643" w:firstLineChars="20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9" w:hRule="atLeast"/>
          <w:jc w:val="center"/>
        </w:trPr>
        <w:tc>
          <w:tcPr>
            <w:tcW w:w="922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321" w:firstLineChars="1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321" w:firstLineChars="1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643" w:firstLineChars="2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  <w:t>1.本人（有   没有）被诊断为新冠肺炎确诊病例或疑似病例。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643" w:firstLineChars="2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  <w:t>2.本人过去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  <w:t>天内（有   没有）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  <w:lang w:eastAsia="zh-CN"/>
              </w:rPr>
              <w:t>四川省疾控健康提示公布的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  <w:lang w:val="en-US" w:eastAsia="zh-CN"/>
              </w:rPr>
              <w:t>A类地区和B类有本土疫情发生的县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</w:rPr>
              <w:t>（市、区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  <w:lang w:eastAsia="zh-CN"/>
              </w:rPr>
              <w:t>、旗）地区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  <w:t>旅居史。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643" w:firstLineChars="2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  <w:t>3.本人（有   没有）正在被实施居家或集中隔离、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  <w:lang w:val="en-US" w:eastAsia="zh-CN"/>
              </w:rPr>
              <w:t>3天2检的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643" w:firstLineChars="2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  <w:t>.本人过去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  <w:t>天内（有   没有）与来自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  <w:lang w:eastAsia="zh-CN"/>
              </w:rPr>
              <w:t>四川省疾控健康提示公布的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  <w:lang w:val="en-US" w:eastAsia="zh-CN"/>
              </w:rPr>
              <w:t>A类地区和B类有本土疫情发生的县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</w:rPr>
              <w:t>（市、区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  <w:lang w:eastAsia="zh-CN"/>
              </w:rPr>
              <w:t>、旗）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  <w:t>地区人员有密切接触。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643" w:firstLineChars="2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  <w:t>.本人目前（有   没有）发热、咳嗽、乏力、胸闷等症状。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643" w:firstLineChars="2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1285" w:firstLineChars="400"/>
              <w:jc w:val="both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  <w:t>承诺人：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  <w:t>年   月   日</w:t>
            </w:r>
          </w:p>
        </w:tc>
      </w:tr>
    </w:tbl>
    <w:p>
      <w:pPr>
        <w:autoSpaceDE w:val="0"/>
        <w:autoSpaceDN w:val="0"/>
        <w:spacing w:line="300" w:lineRule="exact"/>
        <w:jc w:val="left"/>
        <w:rPr>
          <w:rFonts w:hint="default" w:ascii="Times New Roman" w:hAnsi="Times New Roman" w:eastAsia="方正仿宋_GBK" w:cs="Times New Roman"/>
          <w:b/>
          <w:bCs/>
          <w:sz w:val="24"/>
        </w:rPr>
      </w:pPr>
      <w:r>
        <w:rPr>
          <w:rFonts w:hint="default" w:ascii="Times New Roman" w:hAnsi="Times New Roman" w:eastAsia="方正仿宋_GBK" w:cs="Times New Roman"/>
          <w:b/>
          <w:bCs/>
          <w:sz w:val="24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24"/>
        </w:rPr>
      </w:pPr>
      <w:r>
        <w:rPr>
          <w:rFonts w:hint="default" w:ascii="Times New Roman" w:hAnsi="Times New Roman" w:eastAsia="方正仿宋_GBK" w:cs="Times New Roman"/>
          <w:b/>
          <w:bCs/>
          <w:sz w:val="24"/>
        </w:rPr>
        <w:t>1.官方当日最新发布数据，各省份确诊病例数可登录国家政务服务平台查询。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24"/>
        </w:rPr>
      </w:pPr>
      <w:r>
        <w:rPr>
          <w:rFonts w:hint="default" w:ascii="Times New Roman" w:hAnsi="Times New Roman" w:eastAsia="方正仿宋_GBK" w:cs="Times New Roman"/>
          <w:b/>
          <w:bCs/>
          <w:sz w:val="24"/>
        </w:rPr>
        <w:t>2.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</w:pPr>
      <w:r>
        <w:rPr>
          <w:rFonts w:hint="default" w:ascii="Times New Roman" w:hAnsi="Times New Roman" w:eastAsia="方正仿宋_GBK" w:cs="Times New Roman"/>
          <w:b/>
          <w:bCs/>
          <w:sz w:val="24"/>
        </w:rPr>
        <w:t>3.承诺书落款时间应为领取体检通知书当日。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377C2"/>
    <w:rsid w:val="788C78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李佳</cp:lastModifiedBy>
  <dcterms:modified xsi:type="dcterms:W3CDTF">2022-04-27T02:49:07Z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