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中共中央组织部 人力资源社会保障部印发《事业单位人事管理回避规定》</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2019-10-23 14:14 来源： 人力资源社会保障部网站</w:t>
      </w:r>
    </w:p>
    <w:p>
      <w:pPr>
        <w:keepNext w:val="0"/>
        <w:keepLines w:val="0"/>
        <w:widowControl/>
        <w:suppressLineNumbers w:val="0"/>
        <w:pBdr>
          <w:top w:val="none" w:color="auto" w:sz="0" w:space="0"/>
          <w:left w:val="none" w:color="auto" w:sz="0" w:space="0"/>
          <w:bottom w:val="none" w:color="DCDCDC"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【字体：大 中 小】打印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898989"/>
          <w:spacing w:val="0"/>
          <w:sz w:val="21"/>
          <w:szCs w:val="21"/>
        </w:rPr>
      </w:pPr>
      <w:bookmarkStart w:id="0" w:name="_GoBack"/>
      <w:bookmarkEnd w:id="0"/>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instrText xml:space="preserve"> HYPERLINK "http://share.gwd.gov.cn/" \t "http://www.gov.cn/xinwen/2019-10/23/_blank" </w:instrTex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898989"/>
          <w:spacing w:val="0"/>
          <w:sz w:val="21"/>
          <w:szCs w:val="21"/>
        </w:rPr>
      </w:pP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instrText xml:space="preserve"> HYPERLINK "http://www.gov.cn/xinwen/2019-10/23/content_5443910.htm" \o "微信" </w:instrTex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i w:val="0"/>
          <w:iCs w:val="0"/>
          <w:caps w:val="0"/>
          <w:color w:val="000000"/>
          <w:spacing w:val="0"/>
          <w:sz w:val="21"/>
          <w:szCs w:val="21"/>
          <w:u w:val="none"/>
          <w:bdr w:val="none" w:color="auto" w:sz="0" w:space="0"/>
          <w:shd w:val="clear" w:fill="FFFFFF"/>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instrText xml:space="preserve"> HYPERLINK "http://www.gov.cn/xinwen/2019-10/23/content_5443910.htm" \o "新浪微博" </w:instrTex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i w:val="0"/>
          <w:iCs w:val="0"/>
          <w:caps w:val="0"/>
          <w:color w:val="000000"/>
          <w:spacing w:val="0"/>
          <w:sz w:val="21"/>
          <w:szCs w:val="21"/>
          <w:u w:val="none"/>
          <w:bdr w:val="none" w:color="auto" w:sz="0" w:space="0"/>
          <w:shd w:val="clear" w:fill="FFFFFF"/>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89898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为从源头上规范事业单位用人和工作人员履职行为，近日，中共中央组织部、人力资源社会保障部印发《事业单位人事管理回避规定》，建立了统一的事业单位人事管理回避制度。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回避规定着重加强对事业单位工作人员任职岗位和履职情况的监督约束，对事业单位人事管理回避工作的基本原则、回避种类、适用范围、权限程序、管理监督等作出了明确规定。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规定要求事业单位工作人员之间凡存在近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回避规定授权省级以上事业单位人事综合管理部门、中央和国家机关各部门，针对因地域、专业、工作性质特殊等因素，需要灵活执行岗位回避政策的，可以结合实际作出具体规定。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规定要求事业单位、主管部门的工作人员以及外请专家等相关人员，参与岗位设置、公开招聘、聘用解聘（任免）、考核考察、奖励、处分、交流、人事争议处理、出国（境）审批，人事考试、职称评审、人才评价，招生考试、项目评审、成果评选、资金审批与监管等工作时，对于其中涉及本人或本人亲属利害关系的履职活动，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回避规定明确作出回避决定的权限，原则上按照干部人事管理权限进行设定，对于成立专项工作组织以及邀请外单位人员的，由成立工作组织的单位、邀请单位按照实际工作需要来设定权限。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规定要求事业单位工作人员必须服从回避决定，并应当主动报告应回避的情形，有需要回避的情形不及时报告或者有意隐瞒并造成不良后果的，依法依规给予组织处理或处分。事业单位违反规定的，由同级事业单位人事综合管理部门或者主管部门责令限期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中共中央组织部 人力资源社会保障部关于印发《事业单位人事管理回避规定》的通知</w:t>
      </w:r>
      <w:r>
        <w:rPr>
          <w:rFonts w:hint="eastAsia" w:ascii="宋体" w:hAnsi="宋体" w:eastAsia="宋体" w:cs="宋体"/>
          <w:i w:val="0"/>
          <w:iCs w:val="0"/>
          <w:caps w:val="0"/>
          <w:color w:val="333399"/>
          <w:spacing w:val="0"/>
          <w:sz w:val="24"/>
          <w:szCs w:val="24"/>
          <w:bdr w:val="none" w:color="auto" w:sz="0" w:space="0"/>
          <w:shd w:val="clear" w:fill="FFFFFF"/>
        </w:rPr>
        <w:br w:type="textWrapping"/>
      </w:r>
      <w:r>
        <w:rPr>
          <w:rFonts w:ascii="楷体" w:hAnsi="楷体" w:eastAsia="楷体" w:cs="楷体"/>
          <w:i w:val="0"/>
          <w:iCs w:val="0"/>
          <w:caps w:val="0"/>
          <w:color w:val="333399"/>
          <w:spacing w:val="0"/>
          <w:sz w:val="24"/>
          <w:szCs w:val="24"/>
          <w:bdr w:val="none" w:color="auto" w:sz="0" w:space="0"/>
          <w:shd w:val="clear" w:fill="FFFFFF"/>
        </w:rPr>
        <w:t>人社部规〔2019〕1号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各省、自治区、直辖市党委组织部、政府人力资源社会保障厅（局），新疆生产建设兵团党委组织部、人力资源社会保障局，中央和国家机关各部委、各人民团体组织人事部门，部分高等学校党委：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中共中央组织部 人力资源社会保障部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2019年9月18日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事业单位人事管理回避规定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为规范事业单位人事管理工作，维护人事管理公平公正，根据《事业单位人事管理条例》及有关法律法规，制定本规定。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本规定所称事业单位人事管理回避包括岗位回避和履职回避。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事业单位人事管理工作所有参与方以及可能影响公正的特定关系人需要回避的，适用本规定。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事业单位领导人员回避按照本规定执行，法律法规另有规定的，从其规定。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事业单位、主管部门、事业单位人事综合管理部门按照干部人事管理权限，负责事业单位人事管理回避的执行和监督。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岗位回避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事业单位工作人员岗位回避按照以下程序办理：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（一）本人提出回避申请，或者有关单位、人员提出回避要求。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（二）所在单位或者主管部门按照干部人事管理权限在一个月内作出回避决定。作出回避决定前，应当听取需要回避人员及相关人员的意见。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（三）回避决定作出后，及时通知申请人，需要回避的，应当自回避决定作出之日起1个月内调整至相应岗位，并变更或者重新订立聘用合同。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岗位等级不同的一般由岗位等级较低的一方回避；岗位等级相同或者岗位类别不同的，根据工作需要和实际情况决定其中一方回避。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事业单位工作人员应当回避的履职活动包括：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（一）岗位设置、公开招聘、聘用解聘（任免）、考核考察、奖励、处分、交流、人事争议处理、出国（境）审批；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（二）人事考试、职称评审、人才评价；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（三）招生考试、项目评审、成果评选、资金审批与监管；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（四）其他应当回避的履职活动。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（一）涉及本人利害关系的；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（二）涉及与本人有本规定第六条所列亲属关系人员的利害关系的；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（三）其他可能影响公正履行职责的。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事业单位工作人员履职回避按照以下程序办理：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（一）本人或利害关系人提出回避申请，或者有关单位提出回避要求。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（三）根据回避决定需要回避的，应当自回避决定作出之日起退出相关工作。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回避决定应当及时作出。回避决定作出前，本人可视情况确定是否先行退出相关履职活动。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对个人、组织据实反映本规定所列各类需要回避情形的，有关单位、部门应当按照干部人事管理权限及时处理。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主管部门对所属事业单位实施人事管理工作需要回避的，参照本规定执行，法律法规另有规定的从其规定。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机关工勤人员的回避，参照本规定执行。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本规定由中共中央组织部、人力资源社会保障部负责解释。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本规定自2020年1月1日起施行。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AA7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2022-04-11T01:53:18Z</dcterms:created>
  <dc:creator>Administrator</dc:creator>
  <cp:lastModifiedBy>Administrator</cp:lastModifiedBy>
  <dcterms:modified xsi:type="dcterms:W3CDTF">2022-04-11T01:53:27Z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CCBEF37816464725A64AAB42BD6B6C33</vt:lpwstr>
  </property>
</Properties>
</file>