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河南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河南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辖区会计类监管岗位一级主任科员及以下（400141821001）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49.275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胡凤至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155111193400826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王松涛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155132010100319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王向阳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155141010105029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刘聪聪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155141010106330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类监管岗位一级主任科员及以下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400142821001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55.350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赵亮鑫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155111190700317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宋帅朋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155135100501609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牛丽君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155141010105322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宋庆勇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155141010105415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王玉梅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textAlignment w:val="auto"/>
              <w:rPr>
                <w:rFonts w:hint="eastAsia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155141010106123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河南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河南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郑州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郑东新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商务外环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国龙大厦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0371-69351056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sz w:val="32"/>
        </w:rPr>
        <w:t>从郑州新郑国际机场乘机场巴士到郑州东站下车，</w:t>
      </w:r>
      <w:r>
        <w:rPr>
          <w:rFonts w:hint="eastAsia" w:eastAsia="仿宋_GB2312"/>
          <w:sz w:val="32"/>
          <w:lang w:eastAsia="zh-CN"/>
        </w:rPr>
        <w:t>转乘</w:t>
      </w:r>
      <w:r>
        <w:rPr>
          <w:rFonts w:eastAsia="仿宋_GB2312"/>
          <w:sz w:val="32"/>
        </w:rPr>
        <w:t>地铁1号线到会展中心站下车</w:t>
      </w:r>
      <w:r>
        <w:rPr>
          <w:rFonts w:hint="eastAsia" w:eastAsia="仿宋_GB2312"/>
          <w:sz w:val="32"/>
          <w:lang w:eastAsia="zh-CN"/>
        </w:rPr>
        <w:t>（或乘地铁城际</w:t>
      </w:r>
      <w:bookmarkStart w:id="1" w:name="_GoBack"/>
      <w:bookmarkEnd w:id="1"/>
      <w:r>
        <w:rPr>
          <w:rFonts w:hint="eastAsia" w:eastAsia="仿宋_GB2312"/>
          <w:sz w:val="32"/>
          <w:lang w:eastAsia="zh-CN"/>
        </w:rPr>
        <w:t>线到南四环站，换乘</w:t>
      </w:r>
      <w:r>
        <w:rPr>
          <w:rFonts w:hint="eastAsia" w:eastAsia="仿宋_GB2312"/>
          <w:sz w:val="32"/>
          <w:lang w:val="en-US" w:eastAsia="zh-CN"/>
        </w:rPr>
        <w:t>2号线到黄河路站，再换乘5号线到众意西路站下车</w:t>
      </w:r>
      <w:r>
        <w:rPr>
          <w:rFonts w:hint="eastAsia" w:eastAsia="仿宋_GB2312"/>
          <w:sz w:val="32"/>
          <w:lang w:eastAsia="zh-CN"/>
        </w:rPr>
        <w:t>）</w:t>
      </w:r>
      <w:r>
        <w:rPr>
          <w:rFonts w:eastAsia="仿宋_GB2312"/>
          <w:sz w:val="32"/>
        </w:rPr>
        <w:t>，步行至商务外环路西三街即到。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火车：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0" w:firstLineChars="0"/>
        <w:rPr>
          <w:rFonts w:eastAsia="仿宋_GB2312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</w:t>
      </w:r>
      <w:r>
        <w:rPr>
          <w:rFonts w:eastAsia="仿宋_GB2312"/>
          <w:sz w:val="32"/>
        </w:rPr>
        <w:t>郑州站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</w:rPr>
        <w:t>乘地铁1号线到会展中心站下车</w:t>
      </w:r>
      <w:r>
        <w:rPr>
          <w:rFonts w:hint="eastAsia" w:eastAsia="仿宋_GB2312"/>
          <w:sz w:val="32"/>
          <w:lang w:eastAsia="zh-CN"/>
        </w:rPr>
        <w:t>（</w:t>
      </w:r>
      <w:r>
        <w:rPr>
          <w:rFonts w:eastAsia="仿宋_GB2312"/>
          <w:sz w:val="32"/>
        </w:rPr>
        <w:t>或乘26路公交车到商务内环路商务西二街站下车</w:t>
      </w:r>
      <w:r>
        <w:rPr>
          <w:rFonts w:hint="eastAsia" w:eastAsia="仿宋_GB2312"/>
          <w:sz w:val="32"/>
          <w:lang w:eastAsia="zh-CN"/>
        </w:rPr>
        <w:t>），</w:t>
      </w:r>
      <w:r>
        <w:rPr>
          <w:rFonts w:eastAsia="仿宋_GB2312"/>
          <w:sz w:val="32"/>
        </w:rPr>
        <w:t>步行至商务外环路西三街即到</w:t>
      </w:r>
      <w:r>
        <w:rPr>
          <w:rFonts w:hint="eastAsia" w:eastAsia="仿宋_GB2312"/>
          <w:sz w:val="32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eastAsia="仿宋_GB2312"/>
          <w:sz w:val="32"/>
        </w:rPr>
        <w:t>郑州东站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</w:rPr>
        <w:t>乘地铁1号线到会展中心站下车</w:t>
      </w:r>
      <w:r>
        <w:rPr>
          <w:rFonts w:hint="eastAsia" w:eastAsia="仿宋_GB2312"/>
          <w:sz w:val="32"/>
          <w:lang w:eastAsia="zh-CN"/>
        </w:rPr>
        <w:t>（或乘地铁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eastAsia="仿宋_GB2312"/>
          <w:sz w:val="32"/>
        </w:rPr>
        <w:t>号线到</w:t>
      </w:r>
      <w:r>
        <w:rPr>
          <w:rFonts w:hint="eastAsia" w:eastAsia="仿宋_GB2312"/>
          <w:sz w:val="32"/>
          <w:lang w:eastAsia="zh-CN"/>
        </w:rPr>
        <w:t>众意西路</w:t>
      </w:r>
      <w:r>
        <w:rPr>
          <w:rFonts w:eastAsia="仿宋_GB2312"/>
          <w:sz w:val="32"/>
        </w:rPr>
        <w:t>站下车</w:t>
      </w:r>
      <w:r>
        <w:rPr>
          <w:rFonts w:hint="eastAsia" w:eastAsia="仿宋_GB2312"/>
          <w:sz w:val="32"/>
          <w:lang w:eastAsia="zh-CN"/>
        </w:rPr>
        <w:t>）</w:t>
      </w:r>
      <w:r>
        <w:rPr>
          <w:rFonts w:eastAsia="仿宋_GB2312"/>
          <w:sz w:val="32"/>
        </w:rPr>
        <w:t>，步行至商务外环路西三街即到。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张文娟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0371-69351056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河南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26BD"/>
    <w:multiLevelType w:val="singleLevel"/>
    <w:tmpl w:val="603326B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dit="trackedChanges"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0.111.11:80/HNZJJ/OfficeServer;jsessionid=EAB6367A93ADC10FE090E58B7B5D3432"/>
  </w:docVars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9AC6DE0"/>
    <w:rsid w:val="0B0843AD"/>
    <w:rsid w:val="0DC40C23"/>
    <w:rsid w:val="0E332B52"/>
    <w:rsid w:val="0EA57A0F"/>
    <w:rsid w:val="0EEA56B0"/>
    <w:rsid w:val="0FCE44FB"/>
    <w:rsid w:val="0FCE4508"/>
    <w:rsid w:val="10C0294F"/>
    <w:rsid w:val="122215B1"/>
    <w:rsid w:val="12383670"/>
    <w:rsid w:val="13EE396A"/>
    <w:rsid w:val="13FC0F90"/>
    <w:rsid w:val="143A4C40"/>
    <w:rsid w:val="16FB6288"/>
    <w:rsid w:val="185F2680"/>
    <w:rsid w:val="1B4C7357"/>
    <w:rsid w:val="23F6757A"/>
    <w:rsid w:val="24AB061B"/>
    <w:rsid w:val="268F41DE"/>
    <w:rsid w:val="27C25DD8"/>
    <w:rsid w:val="28A64FD9"/>
    <w:rsid w:val="28DB1797"/>
    <w:rsid w:val="29F06409"/>
    <w:rsid w:val="2A1A0595"/>
    <w:rsid w:val="2A5E4065"/>
    <w:rsid w:val="2C9A0157"/>
    <w:rsid w:val="2FA243B5"/>
    <w:rsid w:val="2FA72172"/>
    <w:rsid w:val="308974AE"/>
    <w:rsid w:val="30BE1F06"/>
    <w:rsid w:val="31074D22"/>
    <w:rsid w:val="330865C8"/>
    <w:rsid w:val="33A66B6D"/>
    <w:rsid w:val="353E4197"/>
    <w:rsid w:val="35E120E2"/>
    <w:rsid w:val="36461A92"/>
    <w:rsid w:val="368C14F2"/>
    <w:rsid w:val="39461D1B"/>
    <w:rsid w:val="39FC580B"/>
    <w:rsid w:val="3BF30192"/>
    <w:rsid w:val="3D8C152C"/>
    <w:rsid w:val="3DED1C26"/>
    <w:rsid w:val="3E821D66"/>
    <w:rsid w:val="406E4A93"/>
    <w:rsid w:val="41B525D9"/>
    <w:rsid w:val="437C1F45"/>
    <w:rsid w:val="468A3DC6"/>
    <w:rsid w:val="4A5B700A"/>
    <w:rsid w:val="4D472ED5"/>
    <w:rsid w:val="4D4E2113"/>
    <w:rsid w:val="4DF65CBA"/>
    <w:rsid w:val="528E23FA"/>
    <w:rsid w:val="5340230E"/>
    <w:rsid w:val="54242527"/>
    <w:rsid w:val="548E433A"/>
    <w:rsid w:val="54FE7C70"/>
    <w:rsid w:val="56872CBB"/>
    <w:rsid w:val="57606ADE"/>
    <w:rsid w:val="59F30AB9"/>
    <w:rsid w:val="5C0A6E8C"/>
    <w:rsid w:val="5EB37CFF"/>
    <w:rsid w:val="5EDB02EC"/>
    <w:rsid w:val="61095F26"/>
    <w:rsid w:val="61393FCE"/>
    <w:rsid w:val="62464404"/>
    <w:rsid w:val="64833619"/>
    <w:rsid w:val="65077522"/>
    <w:rsid w:val="663F0B50"/>
    <w:rsid w:val="670005D4"/>
    <w:rsid w:val="67EF169A"/>
    <w:rsid w:val="68235385"/>
    <w:rsid w:val="69833643"/>
    <w:rsid w:val="6B267C84"/>
    <w:rsid w:val="6BDB39F5"/>
    <w:rsid w:val="6CCE1491"/>
    <w:rsid w:val="6D1E5C16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CE973B6"/>
    <w:rsid w:val="7E4F6BBE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2021-03-04T01:42:49Z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