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280"/>
        <w:gridCol w:w="1280"/>
        <w:gridCol w:w="1223"/>
        <w:gridCol w:w="1377"/>
        <w:gridCol w:w="13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95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8"/>
                <w:szCs w:val="28"/>
                <w:lang w:val="en-US" w:eastAsia="zh-CN"/>
              </w:rPr>
              <w:t>附件2：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/>
                <w:sz w:val="32"/>
                <w:szCs w:val="32"/>
                <w:lang w:val="en-US" w:eastAsia="zh-CN"/>
              </w:rPr>
              <w:t>克拉玛依市卫生健康委员会公开招聘备案制事业编工作人员和事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b/>
                <w:sz w:val="32"/>
                <w:szCs w:val="32"/>
                <w:lang w:val="en-US" w:eastAsia="zh-CN"/>
              </w:rPr>
              <w:t>业性岗位工作人员报名表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院校所在地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  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 高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  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 历 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465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>
            <w:pPr>
              <w:widowControl/>
              <w:spacing w:line="480" w:lineRule="exact"/>
              <w:ind w:left="4540" w:leftChars="219" w:hanging="4080" w:hangingChars="17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5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备注：简历应从初中开始填写，并与个人档案记载一致。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30D97"/>
    <w:rsid w:val="2AC3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2021-01-08T05:56:00Z</dcterms:created>
  <dc:creator>ADRIAN.</dc:creator>
  <cp:lastModifiedBy>ADRIAN.</cp:lastModifiedBy>
  <dcterms:modified xsi:type="dcterms:W3CDTF">2021-01-08T05:57:00Z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