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991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847"/>
        <w:gridCol w:w="1367"/>
        <w:gridCol w:w="617"/>
        <w:gridCol w:w="1124"/>
        <w:gridCol w:w="1023"/>
        <w:gridCol w:w="537"/>
        <w:gridCol w:w="617"/>
        <w:gridCol w:w="1002"/>
        <w:gridCol w:w="758"/>
      </w:tblGrid>
      <w:tr w:rsidR="0035380F" w:rsidRPr="0035380F" w:rsidTr="0035380F">
        <w:trPr>
          <w:trHeight w:val="369"/>
        </w:trPr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80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方正小标宋简体" w:eastAsia="方正小标宋简体" w:hAnsi="Arial" w:cs="Arial" w:hint="eastAsia"/>
                <w:b/>
                <w:bCs/>
                <w:color w:val="000000"/>
                <w:kern w:val="0"/>
                <w:sz w:val="40"/>
              </w:rPr>
              <w:t>2020年鹿邑县公开招聘事业单位工作人员岗位信息表</w:t>
            </w:r>
          </w:p>
        </w:tc>
      </w:tr>
      <w:tr w:rsidR="0035380F" w:rsidRPr="0035380F" w:rsidTr="0035380F">
        <w:trPr>
          <w:trHeight w:val="748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岗位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岗位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5380F" w:rsidRPr="0035380F" w:rsidTr="0035380F">
        <w:trPr>
          <w:trHeight w:val="563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中共鹿邑县委纪律检查委员会鹿邑县监察委员会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鹿邑县纪委监察委派驻机构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普通高等学校全日制本科及以上学历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本科学历30周岁以下（1990年12月1日以后出生）；研究生及以上学历35周岁以下(1985年12月1日以后出生)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中共党员(含预备党员，截至2020年12月)</w:t>
            </w:r>
          </w:p>
        </w:tc>
      </w:tr>
      <w:tr w:rsidR="0035380F" w:rsidRPr="0035380F" w:rsidTr="0035380F">
        <w:trPr>
          <w:trHeight w:val="268"/>
        </w:trPr>
        <w:tc>
          <w:tcPr>
            <w:tcW w:w="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鹿邑县纪检监察宣传教育中心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</w:tr>
      <w:tr w:rsidR="0035380F" w:rsidRPr="0035380F" w:rsidTr="0035380F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法律类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</w:tr>
      <w:tr w:rsidR="0035380F" w:rsidRPr="0035380F" w:rsidTr="0035380F">
        <w:trPr>
          <w:trHeight w:val="3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文秘类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新闻传播学类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</w:tr>
      <w:tr w:rsidR="0035380F" w:rsidRPr="0035380F" w:rsidTr="0035380F">
        <w:trPr>
          <w:trHeight w:val="3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计算机类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</w:tr>
      <w:tr w:rsidR="0035380F" w:rsidRPr="0035380F" w:rsidTr="0035380F">
        <w:trPr>
          <w:trHeight w:val="748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中共鹿邑县委办公室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中共鹿邑县委办公室信息服务中心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812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中共鹿邑县委组织部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中共鹿邑县委组织部电教网络信息中心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563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鹿邑县目标考核服务中心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378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中共鹿邑县委政法委员会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鹿邑县综治中心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法律类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378"/>
        </w:trPr>
        <w:tc>
          <w:tcPr>
            <w:tcW w:w="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中共鹿邑县委</w:t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lastRenderedPageBreak/>
              <w:t>宣传部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lastRenderedPageBreak/>
              <w:t>鹿邑县委网络管理中心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</w:t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lastRenderedPageBreak/>
              <w:t>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lastRenderedPageBreak/>
              <w:t>2020010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计算机类、电子信息类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3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新闻传播学类、文秘类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748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中共鹿邑县委统一战线工作部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鹿邑县爱国宗教团体服务中心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563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中共鹿邑县委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中共鹿邑县委党校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社会政治类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历史学类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文秘类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师范类院校</w:t>
            </w:r>
          </w:p>
        </w:tc>
      </w:tr>
      <w:tr w:rsidR="0035380F" w:rsidRPr="0035380F" w:rsidTr="0035380F">
        <w:trPr>
          <w:trHeight w:val="932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鹿邑县人大办公室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鹿邑县人大常委会预算联网监督管理中心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财会金融类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563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鹿邑县政协办公室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鹿邑县政协信息中心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文秘类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普通高等学校全日制本科及以上学历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本科学历30周岁以下（1990年12月1日以后出生）；研究生及以上学历35周岁以下(1985年12月1日以后出生)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378"/>
        </w:trPr>
        <w:tc>
          <w:tcPr>
            <w:tcW w:w="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鹿邑县人民政府办公室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</w:t>
            </w:r>
            <w:r w:rsidRPr="0035380F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“</w:t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12345</w:t>
            </w:r>
            <w:r w:rsidRPr="0035380F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”</w:t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公共服务中心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计算机类、电子信息类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文秘类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财会金融类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268"/>
        </w:trPr>
        <w:tc>
          <w:tcPr>
            <w:tcW w:w="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鹿邑县人民政府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鹿邑县住房公积金中心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财会金融类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3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计算机类、电子信息类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5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法律类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文秘类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新闻传播学类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748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鹿邑县尾毛产业发展服务中心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932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鹿邑县粮食和物资储备中心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工商管理类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财会金融类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计算机类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食品工程类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748"/>
        </w:trPr>
        <w:tc>
          <w:tcPr>
            <w:tcW w:w="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鹿邑县老子研究院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文秘类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新闻传播学类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公共管理类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1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财会金融类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563"/>
        </w:trPr>
        <w:tc>
          <w:tcPr>
            <w:tcW w:w="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鹿邑县招商引资和营商环境服务中心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计算机类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工商管理类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3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英语类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3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法律类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305"/>
        </w:trPr>
        <w:tc>
          <w:tcPr>
            <w:tcW w:w="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鹿邑县人民政府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鹿邑县综合投资有限公司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土木类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3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财会金融类、工商管理类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</w:tbl>
    <w:tbl>
      <w:tblPr>
        <w:tblW w:w="5991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847"/>
        <w:gridCol w:w="1367"/>
        <w:gridCol w:w="617"/>
        <w:gridCol w:w="1124"/>
        <w:gridCol w:w="1023"/>
        <w:gridCol w:w="537"/>
        <w:gridCol w:w="617"/>
        <w:gridCol w:w="1002"/>
        <w:gridCol w:w="758"/>
      </w:tblGrid>
      <w:tr w:rsidR="0035380F" w:rsidRPr="0035380F" w:rsidTr="0035380F">
        <w:trPr>
          <w:trHeight w:val="748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鹿邑县信访局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鹿邑县人民群众来访接待中心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普通高等学校</w:t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lastRenderedPageBreak/>
              <w:t>全日制本科及以上学历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lastRenderedPageBreak/>
              <w:t>本科学历30周岁以下（1990年12月1日以</w:t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lastRenderedPageBreak/>
              <w:t>后出生）；研究生及以上学历35周岁以下(1985年12月1日以后出生)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lastRenderedPageBreak/>
              <w:t> </w:t>
            </w:r>
          </w:p>
        </w:tc>
      </w:tr>
      <w:tr w:rsidR="0035380F" w:rsidRPr="0035380F" w:rsidTr="0035380F">
        <w:trPr>
          <w:trHeight w:val="646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鹿邑县扶</w:t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lastRenderedPageBreak/>
              <w:t>贫开发办公室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lastRenderedPageBreak/>
              <w:t>鹿邑县扶贫开发信息中</w:t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lastRenderedPageBreak/>
              <w:t>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lastRenderedPageBreak/>
              <w:t>全供</w:t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lastRenderedPageBreak/>
              <w:t>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lastRenderedPageBreak/>
              <w:t>2020032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268"/>
        </w:trPr>
        <w:tc>
          <w:tcPr>
            <w:tcW w:w="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鹿邑县工业和信息化局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鹿邑县工业信息服务中心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文秘类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563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鹿邑县财政局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鹿邑县财政局预算评审中心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工商管理类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748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鹿邑县政府和社会资本合作管理中心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文秘类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563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鹿邑县审计局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鹿邑县审计信息化中心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748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鹿邑县统计局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鹿邑县统计局所属全供事业单位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统计学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财会金融类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932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鹿邑县残疾人联合会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鹿邑县残疾人联合会所属全供事业单位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计算机类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财会金融类</w:t>
            </w: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br/>
            </w: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文秘类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563"/>
        </w:trPr>
        <w:tc>
          <w:tcPr>
            <w:tcW w:w="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鹿邑县退役事务局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鹿邑县退役军人服务中心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全供事业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0F" w:rsidRPr="0035380F" w:rsidRDefault="0035380F" w:rsidP="0035380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35380F" w:rsidRPr="0035380F" w:rsidTr="0035380F">
        <w:trPr>
          <w:trHeight w:val="194"/>
        </w:trPr>
        <w:tc>
          <w:tcPr>
            <w:tcW w:w="0" w:type="auto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80F" w:rsidRPr="0035380F" w:rsidRDefault="0035380F" w:rsidP="0035380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1"/>
                <w:szCs w:val="11"/>
              </w:rPr>
            </w:pPr>
            <w:r w:rsidRPr="0035380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合计：88人</w:t>
            </w:r>
          </w:p>
        </w:tc>
      </w:tr>
    </w:tbl>
    <w:p w:rsidR="007C7F1D" w:rsidRPr="0035380F" w:rsidRDefault="007C7F1D" w:rsidP="0035380F">
      <w:pPr>
        <w:ind w:firstLine="420"/>
      </w:pPr>
    </w:p>
    <w:sectPr w:rsidR="007C7F1D" w:rsidRPr="0035380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380F"/>
    <w:rsid w:val="000645EE"/>
    <w:rsid w:val="0035380F"/>
    <w:rsid w:val="007A0D36"/>
    <w:rsid w:val="007C7F1D"/>
    <w:rsid w:val="007E7B54"/>
    <w:rsid w:val="0094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80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53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2020-12-24T01:10:00Z</dcterms:created>
  <dcterms:modified xsi:type="dcterms:W3CDTF">2020-12-24T01:12:00Z</dcterms:modified>
</cp:coreProperties>
</file>