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45" w:tblpY="-9450"/>
        <w:tblOverlap w:val="never"/>
        <w:tblW w:w="149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9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《南昌市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青山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湖区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2020年度公开选调事业单位工作人员岗位表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9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pPr w:leftFromText="180" w:rightFromText="180" w:vertAnchor="text" w:horzAnchor="page" w:tblpX="-448" w:tblpY="-150"/>
              <w:tblOverlap w:val="never"/>
              <w:tblW w:w="1448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1519"/>
              <w:gridCol w:w="1800"/>
              <w:gridCol w:w="590"/>
              <w:gridCol w:w="769"/>
              <w:gridCol w:w="1050"/>
              <w:gridCol w:w="975"/>
              <w:gridCol w:w="1838"/>
              <w:gridCol w:w="1319"/>
              <w:gridCol w:w="675"/>
              <w:gridCol w:w="1246"/>
              <w:gridCol w:w="218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5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主管部门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用人单位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拟选调人员数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拟选调岗位类别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年龄条件</w:t>
                  </w:r>
                </w:p>
              </w:tc>
              <w:tc>
                <w:tcPr>
                  <w:tcW w:w="5078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资格条件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6" w:hRule="atLeast"/>
              </w:trPr>
              <w:tc>
                <w:tcPr>
                  <w:tcW w:w="5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6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其他条件</w:t>
                  </w:r>
                </w:p>
              </w:tc>
              <w:tc>
                <w:tcPr>
                  <w:tcW w:w="218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5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南昌市青山湖区卫生健康委员会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罗家镇中心卫生院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专技岗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西药房岗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全日制大专及以上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具备药剂初级师资格（西医方向）</w:t>
                  </w: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-420" w:leftChars="-200" w:firstLine="0" w:firstLineChars="0"/>
                    <w:jc w:val="both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根据用人单位岗设、本人资格证等级及聘书等情况进行等级聘用。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南昌市青山湖区湖坊镇</w:t>
                  </w:r>
                  <w:bookmarkStart w:id="0" w:name="_GoBack"/>
                  <w:bookmarkEnd w:id="0"/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人民政府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湖坊镇便民服务中心（公共服务办公室）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专技岗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业务岗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工商管理类、测绘类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聘用在专技岗初级十二级（取得初级资格证及聘书）或十三级。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6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南昌市青山湖区湖坊镇人民政府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湖坊镇综合行政执法队（行政执法办公室）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专技岗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业务岗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土木类、建筑类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聘用在专技岗初级十二级（取得初级资格证及聘书）或十三级。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南昌市青山湖区上海路街道办事处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上海路街道综合行政执法队（行政执法办公室）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管理岗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办公室  文秘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中国语言文学类、新闻传播学类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3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南昌市青山湖区青山路街道办事处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青山路街道便民服务中心（公共服务办公室）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管理岗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综合岗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专业不限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南昌市青山湖区南钢街道办事处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南钢街道综合行政执法队（行政执法办公室）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专技岗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会计岗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会计学、财务管理、工商管理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根据用人单位岗设、本人资格证等级及聘书等情况进行等级聘用。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南昌市青山湖区站东街道办事处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站东街道便民服务中心（公共服务办公室）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管理岗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办公室文秘岗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文学类、法学类、哲学类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具备良好的文字功底，熟悉公文写作。</w:t>
                  </w: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南昌市青山湖区站东街道办事处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站东街道便民服务中心（公共服务办公室）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专技岗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会计岗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会计学、财务管理、工商管理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聘用在专技岗初级十二级（取得初级资格证及聘书）或十三级。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南昌市青山湖区站东街道办事处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站东街道综合行政执法队（行政执法办公室）</w:t>
                  </w:r>
                </w:p>
              </w:tc>
              <w:tc>
                <w:tcPr>
                  <w:tcW w:w="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管理岗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综合管理岗</w:t>
                  </w:r>
                </w:p>
              </w:tc>
              <w:tc>
                <w:tcPr>
                  <w:tcW w:w="9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35周岁以下</w:t>
                  </w:r>
                </w:p>
              </w:tc>
              <w:tc>
                <w:tcPr>
                  <w:tcW w:w="18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专业不限</w:t>
                  </w:r>
                </w:p>
              </w:tc>
              <w:tc>
                <w:tcPr>
                  <w:tcW w:w="1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2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2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注：①30周岁以下指1990年12月31日及以后出生；②35周岁以下指1985年12月31日及以后出生；③具体职位要求的学历专业分类参照2019年1月省人社厅印制的《学科专业目录汇编》执行。</w:t>
      </w:r>
    </w:p>
    <w:sectPr>
      <w:pgSz w:w="16838" w:h="11906" w:orient="landscape"/>
      <w:pgMar w:top="850" w:right="1440" w:bottom="75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794F"/>
    <w:rsid w:val="574A1961"/>
    <w:rsid w:val="6B3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2020-12-14T01:15:00Z</dcterms:created>
  <dc:creator>ZC( •̀ᄇ• ́)ﻭ✧</dc:creator>
  <cp:lastModifiedBy>ZC( •̀ᄇ• ́)ﻭ✧</cp:lastModifiedBy>
  <dcterms:modified xsi:type="dcterms:W3CDTF">2020-12-14T01:17:59Z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