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小标宋简体"/>
          <w:color w:val="000000"/>
          <w:w w:val="66"/>
          <w:sz w:val="80"/>
          <w:szCs w:val="80"/>
        </w:rPr>
      </w:pPr>
    </w:p>
    <w:p>
      <w:pPr>
        <w:jc w:val="center"/>
        <w:rPr>
          <w:rFonts w:hint="eastAsia" w:ascii="Times New Roman" w:hAnsi="Times New Roman" w:eastAsia="方正小标宋简体"/>
          <w:color w:val="000000"/>
          <w:w w:val="66"/>
          <w:sz w:val="80"/>
          <w:szCs w:val="80"/>
        </w:rPr>
      </w:pPr>
    </w:p>
    <w:p>
      <w:pPr>
        <w:jc w:val="center"/>
        <w:rPr>
          <w:rFonts w:hint="eastAsia" w:ascii="Times New Roman" w:hAnsi="Times New Roman" w:eastAsia="方正小标宋简体"/>
          <w:color w:val="000000"/>
          <w:w w:val="66"/>
          <w:sz w:val="80"/>
          <w:szCs w:val="80"/>
        </w:rPr>
      </w:pPr>
      <w:r>
        <w:rPr>
          <w:rFonts w:hint="eastAsia" w:ascii="Times New Roman" w:hAnsi="Times New Roman" w:eastAsia="方正小标宋简体"/>
          <w:color w:val="000000"/>
          <w:w w:val="66"/>
          <w:sz w:val="80"/>
          <w:szCs w:val="80"/>
        </w:rPr>
        <w:t>2020年</w:t>
      </w:r>
      <w:r>
        <w:rPr>
          <w:rFonts w:hint="eastAsia" w:ascii="Times New Roman" w:hAnsi="Times New Roman" w:eastAsia="方正小标宋简体"/>
          <w:color w:val="000000"/>
          <w:w w:val="66"/>
          <w:sz w:val="80"/>
          <w:szCs w:val="80"/>
          <w:lang w:val="en-US" w:eastAsia="zh-CN"/>
        </w:rPr>
        <w:t>雄安新区雄县</w:t>
      </w:r>
      <w:r>
        <w:rPr>
          <w:rFonts w:hint="eastAsia" w:ascii="Times New Roman" w:hAnsi="Times New Roman" w:eastAsia="方正小标宋简体"/>
          <w:color w:val="000000"/>
          <w:w w:val="66"/>
          <w:sz w:val="80"/>
          <w:szCs w:val="80"/>
        </w:rPr>
        <w:t>融媒体中心</w:t>
      </w:r>
    </w:p>
    <w:p>
      <w:pPr>
        <w:jc w:val="center"/>
        <w:rPr>
          <w:rFonts w:hint="eastAsia" w:ascii="Times New Roman" w:hAnsi="Times New Roman" w:eastAsia="方正小标宋简体"/>
          <w:color w:val="000000"/>
          <w:w w:val="66"/>
          <w:sz w:val="80"/>
          <w:szCs w:val="80"/>
        </w:rPr>
      </w:pPr>
      <w:bookmarkStart w:id="0" w:name="_GoBack"/>
      <w:r>
        <w:rPr>
          <w:rFonts w:hint="eastAsia" w:ascii="Times New Roman" w:hAnsi="Times New Roman" w:eastAsia="方正小标宋简体"/>
          <w:color w:val="000000"/>
          <w:w w:val="66"/>
          <w:sz w:val="80"/>
          <w:szCs w:val="80"/>
        </w:rPr>
        <w:t>公开招聘</w:t>
      </w:r>
      <w:r>
        <w:rPr>
          <w:rFonts w:hint="eastAsia" w:ascii="Times New Roman" w:hAnsi="Times New Roman" w:eastAsia="方正小标宋简体"/>
          <w:color w:val="000000"/>
          <w:w w:val="66"/>
          <w:sz w:val="80"/>
          <w:szCs w:val="80"/>
          <w:lang w:val="en-US" w:eastAsia="zh-CN"/>
        </w:rPr>
        <w:t>劳务派遣</w:t>
      </w:r>
      <w:r>
        <w:rPr>
          <w:rFonts w:hint="eastAsia" w:ascii="Times New Roman" w:hAnsi="Times New Roman" w:eastAsia="方正小标宋简体"/>
          <w:color w:val="000000"/>
          <w:w w:val="66"/>
          <w:sz w:val="80"/>
          <w:szCs w:val="80"/>
          <w:lang w:eastAsia="zh-CN"/>
        </w:rPr>
        <w:t>人员</w:t>
      </w:r>
      <w:r>
        <w:rPr>
          <w:rFonts w:hint="eastAsia" w:ascii="Times New Roman" w:hAnsi="Times New Roman" w:eastAsia="方正小标宋简体"/>
          <w:color w:val="000000"/>
          <w:w w:val="66"/>
          <w:sz w:val="80"/>
          <w:szCs w:val="80"/>
        </w:rPr>
        <w:t>专业目录</w:t>
      </w:r>
    </w:p>
    <w:bookmarkEnd w:id="0"/>
    <w:p>
      <w:pPr>
        <w:jc w:val="center"/>
        <w:rPr>
          <w:rFonts w:ascii="Times New Roman" w:hAnsi="Times New Roman" w:eastAsia="方正楷体简体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方正楷体简体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方正楷体简体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方正楷体简体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黑体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黑体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黑体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黑体"/>
          <w:color w:val="000000"/>
          <w:sz w:val="36"/>
          <w:szCs w:val="36"/>
        </w:rPr>
      </w:pPr>
    </w:p>
    <w:tbl>
      <w:tblPr>
        <w:tblStyle w:val="2"/>
        <w:tblpPr w:leftFromText="180" w:rightFromText="180" w:vertAnchor="text" w:horzAnchor="margin" w:tblpXSpec="center" w:tblpY="332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6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ascii="Times New Roman" w:hAnsi="Times New Roman" w:eastAsia="黑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sz w:val="36"/>
                <w:szCs w:val="36"/>
              </w:rPr>
            </w:pPr>
            <w:r>
              <w:rPr>
                <w:rFonts w:ascii="Times New Roman" w:hAnsi="Times New Roman" w:eastAsia="黑体"/>
                <w:color w:val="000000"/>
                <w:sz w:val="36"/>
                <w:szCs w:val="36"/>
              </w:rPr>
              <w:t>20</w:t>
            </w:r>
            <w:r>
              <w:rPr>
                <w:rFonts w:hint="eastAsia" w:ascii="Times New Roman" w:hAnsi="Times New Roman" w:eastAsia="黑体"/>
                <w:color w:val="000000"/>
                <w:sz w:val="36"/>
                <w:szCs w:val="36"/>
                <w:lang w:val="en-US" w:eastAsia="zh-CN"/>
              </w:rPr>
              <w:t>20</w:t>
            </w:r>
            <w:r>
              <w:rPr>
                <w:rFonts w:ascii="Times New Roman" w:hAnsi="Times New Roman" w:eastAsia="黑体"/>
                <w:color w:val="000000"/>
                <w:sz w:val="36"/>
                <w:szCs w:val="36"/>
              </w:rPr>
              <w:t>年</w:t>
            </w:r>
            <w:r>
              <w:rPr>
                <w:rFonts w:hint="eastAsia" w:ascii="Times New Roman" w:hAnsi="Times New Roman" w:eastAsia="黑体"/>
                <w:color w:val="000000"/>
                <w:sz w:val="36"/>
                <w:szCs w:val="36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color w:val="000000"/>
                <w:sz w:val="36"/>
                <w:szCs w:val="36"/>
              </w:rPr>
              <w:t>月</w:t>
            </w:r>
          </w:p>
        </w:tc>
      </w:tr>
    </w:tbl>
    <w:p>
      <w:pPr>
        <w:spacing w:line="600" w:lineRule="exact"/>
        <w:rPr>
          <w:rFonts w:hint="eastAsia" w:ascii="Times New Roman" w:hAnsi="Times New Roman" w:eastAsia="方正小标宋简体"/>
          <w:color w:val="000000"/>
          <w:spacing w:val="-10"/>
          <w:sz w:val="44"/>
          <w:szCs w:val="44"/>
        </w:rPr>
      </w:pPr>
    </w:p>
    <w:p>
      <w:pPr>
        <w:rPr>
          <w:rFonts w:hint="eastAsia" w:ascii="仿宋" w:hAnsi="仿宋" w:eastAsia="仿宋" w:cs="宋体"/>
          <w:color w:val="000000"/>
          <w:sz w:val="32"/>
          <w:szCs w:val="32"/>
        </w:rPr>
      </w:pPr>
    </w:p>
    <w:p>
      <w:pPr>
        <w:rPr>
          <w:rFonts w:hint="eastAsia" w:ascii="仿宋" w:hAnsi="仿宋" w:eastAsia="仿宋" w:cs="宋体"/>
          <w:color w:val="000000"/>
          <w:sz w:val="32"/>
          <w:szCs w:val="32"/>
        </w:rPr>
      </w:pPr>
    </w:p>
    <w:p>
      <w:pPr>
        <w:rPr>
          <w:rFonts w:hint="eastAsia" w:ascii="仿宋" w:hAnsi="仿宋" w:eastAsia="仿宋" w:cs="宋体"/>
          <w:color w:val="000000"/>
          <w:sz w:val="32"/>
          <w:szCs w:val="32"/>
        </w:rPr>
      </w:pPr>
    </w:p>
    <w:p>
      <w:pPr>
        <w:rPr>
          <w:rFonts w:hint="eastAsia" w:ascii="仿宋" w:hAnsi="仿宋" w:eastAsia="仿宋" w:cs="宋体"/>
          <w:color w:val="000000"/>
          <w:sz w:val="32"/>
          <w:szCs w:val="32"/>
        </w:rPr>
      </w:pPr>
    </w:p>
    <w:p>
      <w:pPr>
        <w:rPr>
          <w:rFonts w:hint="eastAsia" w:ascii="仿宋" w:hAnsi="仿宋" w:eastAsia="仿宋" w:cs="宋体"/>
          <w:color w:val="000000"/>
          <w:sz w:val="32"/>
          <w:szCs w:val="32"/>
        </w:rPr>
      </w:pPr>
    </w:p>
    <w:p>
      <w:pPr>
        <w:rPr>
          <w:rFonts w:hint="eastAsia" w:ascii="仿宋" w:hAnsi="仿宋" w:eastAsia="仿宋" w:cs="宋体"/>
          <w:color w:val="000000"/>
          <w:sz w:val="32"/>
          <w:szCs w:val="32"/>
        </w:rPr>
      </w:pPr>
    </w:p>
    <w:tbl>
      <w:tblPr>
        <w:tblStyle w:val="2"/>
        <w:tblW w:w="89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742"/>
        <w:gridCol w:w="2007"/>
        <w:gridCol w:w="2166"/>
        <w:gridCol w:w="26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序号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-6350</wp:posOffset>
                      </wp:positionV>
                      <wp:extent cx="1104900" cy="1188720"/>
                      <wp:effectExtent l="3175" t="3175" r="15875" b="8255"/>
                      <wp:wrapNone/>
                      <wp:docPr id="3" name="组合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1104900" cy="1188720"/>
                                <a:chOff x="-103" y="0"/>
                                <a:chExt cx="420" cy="1980"/>
                              </a:xfrm>
                            </wpg:grpSpPr>
                            <wps:wsp>
                              <wps:cNvPr id="1" name="直接连接符 1"/>
                              <wps:cNvCnPr/>
                              <wps:spPr>
                                <a:xfrm>
                                  <a:off x="-103" y="0"/>
                                  <a:ext cx="420" cy="99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" name="直接连接符 2"/>
                              <wps:cNvCnPr/>
                              <wps:spPr>
                                <a:xfrm>
                                  <a:off x="-103" y="0"/>
                                  <a:ext cx="420" cy="198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5.3pt;margin-top:-0.5pt;height:93.6pt;width:87pt;rotation:11796480f;z-index:251658240;mso-width-relative:page;mso-height-relative:page;" coordorigin="-103,0" coordsize="420,1980" o:gfxdata="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CXI24HXAAAACgEAAA8AAAAAAAAAAQAgAAAAIgAAAGRycy9kb3ducmV2&#10;LnhtbFBLAQIUABQAAAAIAIdO4kCIEzfUbwIAANsGAAAOAAAAAAAAAAEAIAAAACYBAABkcnMvZTJv&#10;RG9jLnhtbFBLBQYAAAAABgAGAFkBAAAHBgAAAAA=&#10;">
                      <o:lock v:ext="edit" aspectratio="f"/>
                      <v:line id="_x0000_s1026" o:spid="_x0000_s1026" o:spt="20" style="position:absolute;left:-103;top:0;height:990;width:420;" filled="f" stroked="t" coordsize="21600,21600" o:gfxdata="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wcIfb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-103;top:0;height:1980;width:420;" filled="f" stroked="t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hint="eastAsia" w:ascii="黑体" w:eastAsia="黑体"/>
                <w:color w:val="000000"/>
                <w:szCs w:val="21"/>
              </w:rPr>
              <w:t xml:space="preserve">  </w:t>
            </w: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 xml:space="preserve">   学历层次</w:t>
            </w: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 xml:space="preserve">  </w:t>
            </w:r>
          </w:p>
          <w:p>
            <w:pPr>
              <w:ind w:firstLine="315" w:firstLineChars="150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专业</w:t>
            </w:r>
          </w:p>
          <w:p>
            <w:pPr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专业大类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研究生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本科</w:t>
            </w:r>
          </w:p>
        </w:tc>
        <w:tc>
          <w:tcPr>
            <w:tcW w:w="263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专科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中文文秘类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哲学，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哲学，世界史，世界历史，考古学，博物馆学，文物与博物馆学，文物保护技术，汉语国际教育，文物鉴赏与修复，高级文秘，汉语言文学教育，文秘教育，思想政治教育，新媒体与信息网络，戏剧影视文学，播音与主持艺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汉语，文物鉴定与修复，文化事业管理，文化市场经营与管理，中国少数民族语言文化，影视广告，新闻采编与制作，电视节目制作，新闻与传播，网络新闻与传播，信息传播与策划，传媒策划与管理，文秘，医学文秘，文秘速录，文化创意与策划，涉外文秘，文秘与办公自动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2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艺术类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艺术学，音乐学，舞蹈学，戏剧戏曲学，电影学，广播电视艺术学，广播电视，美术学，设计艺术学，艺术，文物与博物馆，设计学，艺术设计，戏剧与影视学，美术，考古学，工业设计工程，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艺术学理论，音乐与舞蹈学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艺术学，艺术史论，艺术与科技，公共艺术，音乐学，作曲与作曲技术理论，音乐表演，舞蹈学，舞蹈编导，舞蹈表演，音乐科技与艺术，戏剧学，戏剧影视文学，动画，影视摄制，播音与主持艺术，广播电视编导，广播影视编导，书法学，照明艺术，会展艺</w:t>
            </w:r>
            <w:r>
              <w:rPr>
                <w:rFonts w:ascii="Helvetica" w:hAnsi="Helvetica"/>
                <w:color w:val="000000"/>
                <w:szCs w:val="21"/>
              </w:rPr>
              <w:t>金融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术与技术，表演，导演，录音艺术，影视学，影视艺术技术，数字媒体艺术，电影学，戏剧影视导演，摄影，数字媒体，绘画，雕塑，美术学，中国画，中国画与书法，艺术设计学，艺术设计，戏剧影视美术设计，文物鉴赏与修复，工艺美术，工业设计，视觉传达设计，视觉传达，环境设计，产品设计，服装与服饰设计，影视摄影与制作，文物与博物馆学，考古学，博物馆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音乐表演，舞蹈表演，乐器维修技术，钢琴调律，表演艺术，服装表演，影视表演，戏曲表演，编导，主持与播音，播音与主持，广播电视技术，摄影摄像技术，音像技术，影视多媒体技术，影视动画，影视广告，新闻采编与制作，电视节目制作，电视制片管理，新闻与传播，信息传播与策划，传媒策划与管理，文化创意与策划，影视灯光艺术，数字传媒艺术，电视摄像，作曲技术，录音技术与艺术，杂技表演，乐器维护服务，钢琴伴奏，美术，雕塑艺术设计，雕刻艺术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平面设计，剪辑，环境艺术设计，数字媒体艺术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  <w:lang w:eastAsia="zh-CN"/>
              </w:rPr>
            </w:pPr>
            <w:r>
              <w:rPr>
                <w:rFonts w:hint="eastAsia" w:ascii="黑体" w:eastAsia="黑体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计算机（大类）类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计算机系统结构，计算机应用技术，系统工程，计算机技术，计算机科学与技术，专业大类序号为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3、4、5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计算机科学与技术，电子与计算机工程，空间信息与数字技术，计算机通信工程，电子商务，计算机及应用，专业大类序号为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3、4、5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计算机应用技术，计算机多媒体技术，计算机系统维护，计算机硬件与外设，计算机信息管理，图形图像制作，动漫设计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，专业大类序号为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3、4、5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的所有专业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  <w:lang w:eastAsia="zh-CN"/>
              </w:rPr>
            </w:pPr>
            <w:r>
              <w:rPr>
                <w:rFonts w:hint="eastAsia" w:ascii="黑体" w:eastAsia="黑体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计算机（软件）类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计算机软件与理论，软件工程，计算机科学与技术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计算机软件，软件工程，计算机应用软件，信息与计算科学，信息管理与信息系统，数字媒体技术，信息技术应用与管理，计算机科学与技术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软件技术，软件测试技术，软件开发与项目管理，游戏软件，网络软件开发技术，软件外包服务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  <w:lang w:eastAsia="zh-CN"/>
              </w:rPr>
            </w:pPr>
            <w:r>
              <w:rPr>
                <w:rFonts w:hint="eastAsia" w:ascii="黑体" w:eastAsia="黑体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计算机（网络管理）类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网络工程，物联网工程，信息安全，计算机科学与技术，信息管理与信息系统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  <w:lang w:eastAsia="zh-CN"/>
              </w:rPr>
            </w:pPr>
            <w:r>
              <w:rPr>
                <w:rFonts w:hint="eastAsia" w:ascii="黑体" w:eastAsia="黑体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电子信息类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物理电子学，电路与系统，微电子学与固体电子学，电磁场与微波技术，通信与信息系统，信号与信息处理，电子科学与技术，电子与通信工程，信息与通信工程，计算机科学与技术，控制科学与工程，现代教育技术，集成电路工程，光学工程，农业信息化，控制理论与控制工程，模式识别与智能系统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假肢矫形工程，微电子科学与工程，水声工程，电子封装技术，电波传播与天线，数字媒体艺术，光电信息科学与工程，信息管理与信息系统，信息技术应用与管理，会计信息技术，电子工程，电子信息技术，电子信息，生物医学工程，自动化，应用电子技术教育，教育技术学，测控技术与仪器，信息对抗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计算机网络技术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信息安全与管理，会计信息技术，信息技术，光电技术应用</w:t>
            </w:r>
          </w:p>
        </w:tc>
      </w:tr>
    </w:tbl>
    <w:p>
      <w:pPr>
        <w:rPr>
          <w:rFonts w:hint="eastAsia" w:ascii="仿宋" w:hAnsi="仿宋" w:eastAsia="仿宋" w:cs="宋体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595EAB"/>
    <w:rsid w:val="3C120D8C"/>
    <w:rsid w:val="4C2A1B84"/>
    <w:rsid w:val="604B302A"/>
    <w:rsid w:val="60CD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2020-07-27T11:01:42Z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