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jc w:val="both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附件1</w:t>
      </w:r>
    </w:p>
    <w:p>
      <w:pPr>
        <w:spacing w:before="156" w:beforeLines="50" w:line="600" w:lineRule="exact"/>
        <w:ind w:firstLine="0" w:firstLineChars="0"/>
        <w:jc w:val="center"/>
        <w:rPr>
          <w:rFonts w:hint="eastAsia" w:ascii="方正小标宋简体" w:hAnsi="仿宋_GB2312" w:eastAsia="方正小标宋简体" w:cs="仿宋_GB2312"/>
          <w:b/>
          <w:spacing w:val="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spacing w:val="2"/>
          <w:sz w:val="44"/>
          <w:szCs w:val="44"/>
        </w:rPr>
        <w:t>2020年安溪县医院公开招聘卫生专业高层次人才岗位信息表</w:t>
      </w:r>
    </w:p>
    <w:p>
      <w:pPr>
        <w:spacing w:line="600" w:lineRule="exact"/>
        <w:ind w:firstLine="0" w:firstLineChars="0"/>
        <w:jc w:val="center"/>
        <w:rPr>
          <w:rFonts w:hint="eastAsia" w:ascii="方正小标宋简体" w:eastAsia="方正小标宋简体"/>
          <w:kern w:val="2"/>
          <w:sz w:val="32"/>
          <w:szCs w:val="32"/>
        </w:rPr>
      </w:pPr>
      <w:bookmarkStart w:id="0" w:name="_GoBack"/>
      <w:bookmarkEnd w:id="0"/>
    </w:p>
    <w:tbl>
      <w:tblPr>
        <w:tblStyle w:val="4"/>
        <w:tblW w:w="13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709"/>
        <w:gridCol w:w="1134"/>
        <w:gridCol w:w="709"/>
        <w:gridCol w:w="708"/>
        <w:gridCol w:w="1289"/>
        <w:gridCol w:w="984"/>
        <w:gridCol w:w="1626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招聘</w:t>
            </w: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人数</w:t>
            </w:r>
          </w:p>
        </w:tc>
        <w:tc>
          <w:tcPr>
            <w:tcW w:w="1063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所  需  资  格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最高年龄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户籍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学历类别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学历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专业要求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eastAsia="仿宋_GB2312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2"/>
                <w:sz w:val="21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01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骨二科医生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不限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全日制普通院校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临床医学专业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取得骨外科主任医师专业技术资格，并具有5年以上三甲综合医院工作经验。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02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重症医学科医生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不限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全日制普通院校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临床医学专业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取得呼吸内科主任医师专业技术资格，并具有5年以上三甲综合医院工作经验。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03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介入血管科医生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不限</w:t>
            </w:r>
          </w:p>
        </w:tc>
        <w:tc>
          <w:tcPr>
            <w:tcW w:w="1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全日制普通院校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本科及以上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临床医学专业</w:t>
            </w:r>
          </w:p>
        </w:tc>
        <w:tc>
          <w:tcPr>
            <w:tcW w:w="4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仿宋_GB2312" w:eastAsia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2"/>
                <w:sz w:val="21"/>
                <w:szCs w:val="21"/>
              </w:rPr>
              <w:t>取得心血管内科主任医师专业技术资格，并具有5年以上三甲综合医院工作经验。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72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53BEC"/>
    <w:rsid w:val="6665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2020-11-19T01:31:00Z</dcterms:created>
  <dc:creator>KAI</dc:creator>
  <cp:lastModifiedBy>KAI</cp:lastModifiedBy>
  <dcterms:modified xsi:type="dcterms:W3CDTF">2020-11-19T01:32:23Z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