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广西壮族自治区工业和信息化研究院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2020年度公开选调专业技术人员岗位信息表</w:t>
      </w:r>
    </w:p>
    <w:tbl>
      <w:tblPr>
        <w:tblStyle w:val="3"/>
        <w:tblW w:w="1384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6"/>
        <w:gridCol w:w="911"/>
        <w:gridCol w:w="645"/>
        <w:gridCol w:w="1170"/>
        <w:gridCol w:w="3465"/>
        <w:gridCol w:w="1470"/>
        <w:gridCol w:w="1065"/>
        <w:gridCol w:w="1110"/>
        <w:gridCol w:w="840"/>
        <w:gridCol w:w="663"/>
        <w:gridCol w:w="178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选调人数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岗位类别等级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职称或职（执）业资格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用人方式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03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专业技术高级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ind w:firstLine="360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经济学类，石油化工类，材料及冶金类，电气工程及电子信息类，地理科学类（仅限人文地理学专业及资源环境区划与管理、经济地理学与城乡区域规划、资源环境与城乡规划管理方向）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本科及以上学历、学士及以上学位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周岁以下（正高职称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周岁以下）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高级职称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编制</w:t>
            </w:r>
          </w:p>
        </w:tc>
        <w:tc>
          <w:tcPr>
            <w:tcW w:w="1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ind w:firstLine="360"/>
              <w:rPr>
                <w:rFonts w:ascii="Times New Roman" w:hAnsi="Times New Roman" w:eastAsia="Calibri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年龄时间计算到报名首日。</w:t>
            </w:r>
          </w:p>
          <w:p>
            <w:pPr>
              <w:ind w:firstLine="360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有较强公文写作能力，有研究成果和研究工作经验的优先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ind w:firstLine="360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有工业和信息化领域工作经历者优先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ind w:firstLine="36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专业技术中级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ind w:firstLine="360"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经济学类，石油化工类，材料及冶金类，电气工程及电子信息类，地理科学类（仅限人文地理学专业及资源环境区划与管理、经济地理学与城乡区域规划、资源环境与城乡规划管理方向）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周岁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中级职称及以上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编制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专业技术初级岗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周岁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编制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63EEA"/>
    <w:rsid w:val="0E595EFC"/>
    <w:rsid w:val="6236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2020-11-17T08:27:00Z</dcterms:created>
  <dc:creator>如 向海。</dc:creator>
  <cp:lastModifiedBy>ぺ灬cc果冻ル</cp:lastModifiedBy>
  <dcterms:modified xsi:type="dcterms:W3CDTF">2020-11-18T01:05:48Z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