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Times New Roman" w:hAnsi="Times New Roman" w:eastAsia="方正大标宋简体" w:cs="Times New Roman"/>
          <w:spacing w:val="10"/>
          <w:sz w:val="44"/>
        </w:rPr>
      </w:pPr>
    </w:p>
    <w:p>
      <w:pPr>
        <w:spacing w:line="600" w:lineRule="exact"/>
        <w:jc w:val="center"/>
        <w:rPr>
          <w:rFonts w:hint="eastAsia" w:ascii="Times New Roman" w:hAnsi="Times New Roman"/>
          <w:b/>
          <w:color w:val="000000" w:themeColor="text1"/>
          <w:sz w:val="44"/>
          <w14:textFill>
            <w14:solidFill>
              <w14:schemeClr w14:val="tx1"/>
            </w14:solidFill>
          </w14:textFill>
        </w:rPr>
      </w:pPr>
      <w:r>
        <w:rPr>
          <w:rFonts w:hint="eastAsia" w:ascii="Times New Roman" w:hAnsi="Times New Roman"/>
          <w:b/>
          <w:color w:val="000000" w:themeColor="text1"/>
          <w:sz w:val="44"/>
          <w14:textFill>
            <w14:solidFill>
              <w14:schemeClr w14:val="tx1"/>
            </w14:solidFill>
          </w14:textFill>
        </w:rPr>
        <w:t>洛阳市公开选聘部分市属企事业单位领导人员职位表</w:t>
      </w:r>
    </w:p>
    <w:p>
      <w:pPr>
        <w:spacing w:line="600" w:lineRule="exact"/>
        <w:jc w:val="center"/>
        <w:rPr>
          <w:rFonts w:hint="eastAsia" w:ascii="Times New Roman" w:hAnsi="Times New Roman"/>
          <w:b/>
          <w:color w:val="000000" w:themeColor="text1"/>
          <w:sz w:val="44"/>
          <w14:textFill>
            <w14:solidFill>
              <w14:schemeClr w14:val="tx1"/>
            </w14:solidFill>
          </w14:textFill>
        </w:rPr>
      </w:pPr>
    </w:p>
    <w:tbl>
      <w:tblPr>
        <w:tblStyle w:val="4"/>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0"/>
        <w:gridCol w:w="859"/>
        <w:gridCol w:w="1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884" w:type="pct"/>
            <w:vAlign w:val="center"/>
          </w:tcPr>
          <w:p>
            <w:pPr>
              <w:spacing w:line="32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选聘职位</w:t>
            </w:r>
          </w:p>
        </w:tc>
        <w:tc>
          <w:tcPr>
            <w:tcW w:w="278" w:type="pct"/>
            <w:vAlign w:val="center"/>
          </w:tcPr>
          <w:p>
            <w:pPr>
              <w:spacing w:line="32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编号</w:t>
            </w:r>
          </w:p>
        </w:tc>
        <w:tc>
          <w:tcPr>
            <w:tcW w:w="3838" w:type="pct"/>
            <w:vAlign w:val="center"/>
          </w:tcPr>
          <w:p>
            <w:pPr>
              <w:spacing w:line="320" w:lineRule="exact"/>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洛阳国宏投资集团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有限公司副总经理</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0101</w:t>
            </w:r>
          </w:p>
        </w:tc>
        <w:tc>
          <w:tcPr>
            <w:tcW w:w="3838" w:type="pct"/>
            <w:vAlign w:val="center"/>
          </w:tcPr>
          <w:p>
            <w:pPr>
              <w:spacing w:line="32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具有担任大型企业（含投资机构、金融机构）、上市公司的投资管理总监或中层正职</w:t>
            </w:r>
            <w:r>
              <w:rPr>
                <w:rFonts w:ascii="Times New Roman" w:hAnsi="Times New Roman" w:eastAsia="仿宋_GB2312"/>
                <w:color w:val="000000" w:themeColor="text1"/>
                <w:sz w:val="28"/>
                <w:szCs w:val="28"/>
                <w14:textFill>
                  <w14:solidFill>
                    <w14:schemeClr w14:val="tx1"/>
                  </w14:solidFill>
                </w14:textFill>
              </w:rPr>
              <w:t>3</w:t>
            </w:r>
            <w:r>
              <w:rPr>
                <w:rFonts w:hint="eastAsia" w:ascii="Times New Roman" w:hAnsi="Times New Roman" w:eastAsia="仿宋_GB2312"/>
                <w:color w:val="000000" w:themeColor="text1"/>
                <w:sz w:val="28"/>
                <w:szCs w:val="28"/>
                <w14:textFill>
                  <w14:solidFill>
                    <w14:schemeClr w14:val="tx1"/>
                  </w14:solidFill>
                </w14:textFill>
              </w:rPr>
              <w:t>年以上工作经历，有较强的投资项目谋划、谈判、运作能力或者拥有广泛的金融资源；全日制硕士研究生以上学历，理工科专业优先；年龄原则上</w:t>
            </w:r>
            <w:r>
              <w:rPr>
                <w:rFonts w:ascii="Times New Roman" w:hAnsi="Times New Roman" w:eastAsia="仿宋_GB2312"/>
                <w:color w:val="000000" w:themeColor="text1"/>
                <w:sz w:val="28"/>
                <w:szCs w:val="28"/>
                <w14:textFill>
                  <w14:solidFill>
                    <w14:schemeClr w14:val="tx1"/>
                  </w14:solidFill>
                </w14:textFill>
              </w:rPr>
              <w:t>4</w:t>
            </w:r>
            <w:r>
              <w:rPr>
                <w:rFonts w:hint="eastAsia" w:ascii="Times New Roman" w:hAnsi="Times New Roman" w:eastAsia="仿宋_GB2312"/>
                <w:color w:val="000000" w:themeColor="text1"/>
                <w:sz w:val="28"/>
                <w:szCs w:val="28"/>
                <w14:textFill>
                  <w14:solidFill>
                    <w14:schemeClr w14:val="tx1"/>
                  </w14:solidFill>
                </w14:textFill>
              </w:rPr>
              <w:t>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洛阳城市发展投资集团有限公司</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副总经理</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0102</w:t>
            </w:r>
          </w:p>
        </w:tc>
        <w:tc>
          <w:tcPr>
            <w:tcW w:w="3838" w:type="pct"/>
            <w:vAlign w:val="center"/>
          </w:tcPr>
          <w:p>
            <w:pPr>
              <w:spacing w:line="32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具有大型企业5年以上项目投资及运营管理经历，或担任同类型企业相关部门中层正职3年以上；全日制硕士研究生以上学历，经济、金融、投资等相关专业，具有相应专业中级以上职称；年龄原则上</w:t>
            </w:r>
            <w:r>
              <w:rPr>
                <w:rFonts w:ascii="Times New Roman" w:hAnsi="Times New Roman" w:eastAsia="仿宋_GB2312"/>
                <w:color w:val="000000" w:themeColor="text1"/>
                <w:sz w:val="28"/>
                <w:szCs w:val="28"/>
                <w14:textFill>
                  <w14:solidFill>
                    <w14:schemeClr w14:val="tx1"/>
                  </w14:solidFill>
                </w14:textFill>
              </w:rPr>
              <w:t>45</w:t>
            </w:r>
            <w:r>
              <w:rPr>
                <w:rFonts w:hint="eastAsia" w:ascii="Times New Roman" w:hAnsi="Times New Roman" w:eastAsia="仿宋_GB2312"/>
                <w:color w:val="000000" w:themeColor="text1"/>
                <w:sz w:val="28"/>
                <w:szCs w:val="28"/>
                <w14:textFill>
                  <w14:solidFill>
                    <w14:schemeClr w14:val="tx1"/>
                  </w14:solidFill>
                </w14:textFill>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洛阳旅游发展集团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有限公司副总经理</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0103</w:t>
            </w:r>
          </w:p>
        </w:tc>
        <w:tc>
          <w:tcPr>
            <w:tcW w:w="3838" w:type="pct"/>
            <w:vAlign w:val="center"/>
          </w:tcPr>
          <w:p>
            <w:pPr>
              <w:spacing w:line="32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年以上金融机构或投资机构高级管理岗位经历，或</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年以上经济发达地区相关行业管理岗位经历，熟悉资本运作规划、实施、投后管理和风险防控工作；熟悉国有企业投融资相关法律、法规和政策；全日制本科以上学历，财务类、金融类相关专业；具备经济师或会计师职称，具备从事金融投资行业所需的相关从业资格；年龄原则上</w:t>
            </w:r>
            <w:r>
              <w:rPr>
                <w:rFonts w:ascii="Times New Roman" w:hAnsi="Times New Roman" w:eastAsia="仿宋_GB2312"/>
                <w:color w:val="000000" w:themeColor="text1"/>
                <w:sz w:val="28"/>
                <w:szCs w:val="28"/>
                <w14:textFill>
                  <w14:solidFill>
                    <w14:schemeClr w14:val="tx1"/>
                  </w14:solidFill>
                </w14:textFill>
              </w:rPr>
              <w:t>50</w:t>
            </w:r>
            <w:r>
              <w:rPr>
                <w:rFonts w:hint="eastAsia" w:ascii="Times New Roman" w:hAnsi="Times New Roman" w:eastAsia="仿宋_GB2312"/>
                <w:color w:val="000000" w:themeColor="text1"/>
                <w:sz w:val="28"/>
                <w:szCs w:val="28"/>
                <w14:textFill>
                  <w14:solidFill>
                    <w14:schemeClr w14:val="tx1"/>
                  </w14:solidFill>
                </w14:textFill>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洛阳农发投资集团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有限公司副总经理</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0104</w:t>
            </w:r>
          </w:p>
        </w:tc>
        <w:tc>
          <w:tcPr>
            <w:tcW w:w="3838" w:type="pct"/>
            <w:vAlign w:val="center"/>
          </w:tcPr>
          <w:p>
            <w:pPr>
              <w:spacing w:line="32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w:t>
            </w:r>
            <w:r>
              <w:rPr>
                <w:rFonts w:ascii="Times New Roman" w:hAnsi="Times New Roman" w:eastAsia="仿宋_GB2312"/>
                <w:color w:val="000000" w:themeColor="text1"/>
                <w:sz w:val="28"/>
                <w:szCs w:val="28"/>
                <w14:textFill>
                  <w14:solidFill>
                    <w14:schemeClr w14:val="tx1"/>
                  </w14:solidFill>
                </w14:textFill>
              </w:rPr>
              <w:t>3</w:t>
            </w:r>
            <w:r>
              <w:rPr>
                <w:rFonts w:hint="eastAsia" w:ascii="Times New Roman" w:hAnsi="Times New Roman" w:eastAsia="仿宋_GB2312"/>
                <w:color w:val="000000" w:themeColor="text1"/>
                <w:sz w:val="28"/>
                <w:szCs w:val="28"/>
                <w14:textFill>
                  <w14:solidFill>
                    <w14:schemeClr w14:val="tx1"/>
                  </w14:solidFill>
                </w14:textFill>
              </w:rPr>
              <w:t>年以上央企、省市级国企或大型企业运营管理、投融资管理、审计风控、财务管理相关中层正职管理岗位任职经历或分管工作经历；全日制硕士研究生以上学历，财务类、金融类、营销类相关专业；有较强的团队领导、沟通协调、市场开拓、资源整合、计划执行、商务谈判能力；年龄原则上</w:t>
            </w:r>
            <w:r>
              <w:rPr>
                <w:rFonts w:ascii="Times New Roman" w:hAnsi="Times New Roman" w:eastAsia="仿宋_GB2312"/>
                <w:color w:val="000000" w:themeColor="text1"/>
                <w:sz w:val="28"/>
                <w:szCs w:val="28"/>
                <w14:textFill>
                  <w14:solidFill>
                    <w14:schemeClr w14:val="tx1"/>
                  </w14:solidFill>
                </w14:textFill>
              </w:rPr>
              <w:t>4</w:t>
            </w:r>
            <w:r>
              <w:rPr>
                <w:rFonts w:hint="eastAsia" w:ascii="Times New Roman" w:hAnsi="Times New Roman" w:eastAsia="仿宋_GB2312"/>
                <w:color w:val="000000" w:themeColor="text1"/>
                <w:sz w:val="28"/>
                <w:szCs w:val="28"/>
                <w14:textFill>
                  <w14:solidFill>
                    <w14:schemeClr w14:val="tx1"/>
                  </w14:solidFill>
                </w14:textFill>
              </w:rPr>
              <w:t>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洛阳周山高创创业投资有限公司</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副总经理</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0105</w:t>
            </w:r>
          </w:p>
        </w:tc>
        <w:tc>
          <w:tcPr>
            <w:tcW w:w="3838" w:type="pct"/>
            <w:vAlign w:val="center"/>
          </w:tcPr>
          <w:p>
            <w:pPr>
              <w:spacing w:line="32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年以上金融或投资机构业务相关高级管理岗位经历，或担任与本招聘企业规模层次相近的国有投资企业业务总监或中层正职</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年以上任职经历；熟悉科技创新、投融资管理和风险管控相关工作，至少有3个成功投资项目案例；拥有较强的股权项目开发能力和沟通能力；硕士研究生以上学历，具备基金从业资格或证券从业资格；年龄原则上</w:t>
            </w:r>
            <w:r>
              <w:rPr>
                <w:rFonts w:ascii="Times New Roman" w:hAnsi="Times New Roman" w:eastAsia="仿宋_GB2312"/>
                <w:color w:val="000000" w:themeColor="text1"/>
                <w:sz w:val="28"/>
                <w:szCs w:val="28"/>
                <w14:textFill>
                  <w14:solidFill>
                    <w14:schemeClr w14:val="tx1"/>
                  </w14:solidFill>
                </w14:textFill>
              </w:rPr>
              <w:t>4</w:t>
            </w:r>
            <w:r>
              <w:rPr>
                <w:rFonts w:hint="eastAsia" w:ascii="Times New Roman" w:hAnsi="Times New Roman" w:eastAsia="仿宋_GB2312"/>
                <w:color w:val="000000" w:themeColor="text1"/>
                <w:sz w:val="28"/>
                <w:szCs w:val="28"/>
                <w14:textFill>
                  <w14:solidFill>
                    <w14:schemeClr w14:val="tx1"/>
                  </w14:solidFill>
                </w14:textFill>
              </w:rPr>
              <w:t>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洛阳市中心医院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（郑州大学附属洛阳中心医院）副院长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0201</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医学专业，全日制博士研究生学历，主任医师职称；有三级甲等综合医院中层正职三年以上工作经历，有先进的医院管理理念和实践经验，有较强的组织领导和沟通协调能力；同等条件下，有硕士生导师资格、主持省部级以上科研项目、国家自然科学基金项目的优先，第一学历为全日制本科、中共党员的优先；年龄原则上</w:t>
            </w:r>
            <w:r>
              <w:rPr>
                <w:rFonts w:ascii="Times New Roman" w:hAnsi="Times New Roman" w:eastAsia="仿宋_GB2312"/>
                <w:color w:val="000000" w:themeColor="text1"/>
                <w:sz w:val="28"/>
                <w:szCs w:val="28"/>
                <w14:textFill>
                  <w14:solidFill>
                    <w14:schemeClr w14:val="tx1"/>
                  </w14:solidFill>
                </w14:textFill>
              </w:rPr>
              <w:t>45</w:t>
            </w:r>
            <w:r>
              <w:rPr>
                <w:rFonts w:hint="eastAsia" w:ascii="Times New Roman" w:hAnsi="Times New Roman" w:eastAsia="仿宋_GB2312"/>
                <w:color w:val="000000" w:themeColor="text1"/>
                <w:sz w:val="28"/>
                <w:szCs w:val="28"/>
                <w14:textFill>
                  <w14:solidFill>
                    <w14:schemeClr w14:val="tx1"/>
                  </w14:solidFill>
                </w14:textFill>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河南省第二儿童</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医院（洛阳市儿童</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医院）副院长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0202</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儿科医学专业，全日制硕士研究生以上学历，主任医师职称；有三级甲等综合医院中层正职三年以上工作经历，有先进的医院管理理念和实践经验；在儿科医学领域有较高学术成果、有影响力的诊疗特长者优先，儿科学科建设带头人优先；年龄原则上</w:t>
            </w:r>
            <w:r>
              <w:rPr>
                <w:rFonts w:ascii="Times New Roman" w:hAnsi="Times New Roman" w:eastAsia="仿宋_GB2312"/>
                <w:color w:val="000000" w:themeColor="text1"/>
                <w:sz w:val="28"/>
                <w:szCs w:val="28"/>
                <w14:textFill>
                  <w14:solidFill>
                    <w14:schemeClr w14:val="tx1"/>
                  </w14:solidFill>
                </w14:textFill>
              </w:rPr>
              <w:t>48</w:t>
            </w:r>
            <w:r>
              <w:rPr>
                <w:rFonts w:hint="eastAsia" w:ascii="Times New Roman" w:hAnsi="Times New Roman" w:eastAsia="仿宋_GB2312"/>
                <w:color w:val="000000" w:themeColor="text1"/>
                <w:sz w:val="28"/>
                <w:szCs w:val="28"/>
                <w14:textFill>
                  <w14:solidFill>
                    <w14:schemeClr w14:val="tx1"/>
                  </w14:solidFill>
                </w14:textFill>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84" w:type="pct"/>
            <w:vAlign w:val="center"/>
          </w:tcPr>
          <w:p>
            <w:pPr>
              <w:spacing w:line="320" w:lineRule="exact"/>
              <w:jc w:val="center"/>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洛阳市第五人民医院（市精神卫生中心）副院长（副主任）</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0203</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精神卫生或神经内科专业，全日制硕士研究生以上学历；副主任医师以上职称；</w:t>
            </w:r>
            <w:r>
              <w:rPr>
                <w:rFonts w:ascii="Times New Roman" w:hAnsi="Times New Roman" w:eastAsia="仿宋_GB2312"/>
                <w:color w:val="000000" w:themeColor="text1"/>
                <w:sz w:val="28"/>
                <w:szCs w:val="28"/>
                <w14:textFill>
                  <w14:solidFill>
                    <w14:schemeClr w14:val="tx1"/>
                  </w14:solidFill>
                </w14:textFill>
              </w:rPr>
              <w:t>5</w:t>
            </w:r>
            <w:r>
              <w:rPr>
                <w:rFonts w:hint="eastAsia" w:ascii="Times New Roman" w:hAnsi="Times New Roman" w:eastAsia="仿宋_GB2312"/>
                <w:color w:val="000000" w:themeColor="text1"/>
                <w:sz w:val="28"/>
                <w:szCs w:val="28"/>
                <w14:textFill>
                  <w14:solidFill>
                    <w14:schemeClr w14:val="tx1"/>
                  </w14:solidFill>
                </w14:textFill>
              </w:rPr>
              <w:t>年以上工作经历，且有三级甲等医院工作经历；有医务工作管理经验、科主任工作经历或者是学科带头人的优先；年龄原则上</w:t>
            </w:r>
            <w:r>
              <w:rPr>
                <w:rFonts w:ascii="Times New Roman" w:hAnsi="Times New Roman" w:eastAsia="仿宋_GB2312"/>
                <w:color w:val="000000" w:themeColor="text1"/>
                <w:sz w:val="28"/>
                <w:szCs w:val="28"/>
                <w14:textFill>
                  <w14:solidFill>
                    <w14:schemeClr w14:val="tx1"/>
                  </w14:solidFill>
                </w14:textFill>
              </w:rPr>
              <w:t>45</w:t>
            </w:r>
            <w:r>
              <w:rPr>
                <w:rFonts w:hint="eastAsia" w:ascii="Times New Roman" w:hAnsi="Times New Roman" w:eastAsia="仿宋_GB2312"/>
                <w:color w:val="000000" w:themeColor="text1"/>
                <w:sz w:val="28"/>
                <w:szCs w:val="28"/>
                <w14:textFill>
                  <w14:solidFill>
                    <w14:schemeClr w14:val="tx1"/>
                  </w14:solidFill>
                </w14:textFill>
              </w:rPr>
              <w:t>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洛阳职业技术学院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商学院院长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0301</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管理科学与工程、工商管理、农林经济管理、公共管理或应用经济学专业背景；全日制博士研究生毕业（双证）或副高级以上职称同时具有硕士以上学位；熟悉高等教育规律，具有高校、国有大中型企业或省部级以上科研院所5年以上工作经历，有较强的管理工作经验和较强组织协调能力；年龄45周岁以下。具有博士学位的副高级以上职称者或具有硕士以上学位的正高级职称者年龄可放宽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洛阳职业技术</w:t>
            </w:r>
            <w:bookmarkStart w:id="0" w:name="_GoBack"/>
            <w:bookmarkEnd w:id="0"/>
            <w:r>
              <w:rPr>
                <w:rFonts w:hint="eastAsia" w:ascii="Times New Roman" w:hAnsi="Times New Roman" w:eastAsia="仿宋_GB2312"/>
                <w:color w:val="000000" w:themeColor="text1"/>
                <w:sz w:val="28"/>
                <w:szCs w:val="28"/>
                <w14:textFill>
                  <w14:solidFill>
                    <w14:schemeClr w14:val="tx1"/>
                  </w14:solidFill>
                </w14:textFill>
              </w:rPr>
              <w:t>学院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文物保护考古</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学院院长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0302</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考古、历史或文物保护专业背景；全日制博士研究生毕业（双证）或副高级以上职称同时具有硕士以上学位；熟悉高等教育规律，具有高校或文物部门5年以上工作经历，有较强的管理工作经验和较强组织协调能力；年龄45周岁以下。具有博士学位的副高级以上职称者或具有硕士以上学位的正高级职称者年龄可放宽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洛阳职业技术学院汽车与轨道交通</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学院院长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0303</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具有机械工程、动力工程、电器工程或信息通讯控制科学专业背景；全日制博士研究生毕业（双证）或副高级以上职称同时具有硕士以上学位；熟悉高等教育规律，具有高校、国有大中型企业或省部级以上科研院所5年以上工作经历，有较强的管理工作经验和较强组织协调能力；年龄45周岁以下。具有博士学位的副高级以上职称者或具有硕士以上学位的正高级职称者年龄可放宽至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84"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洛阳农林科学院</w:t>
            </w:r>
          </w:p>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副院长</w:t>
            </w:r>
          </w:p>
        </w:tc>
        <w:tc>
          <w:tcPr>
            <w:tcW w:w="278" w:type="pct"/>
            <w:vAlign w:val="center"/>
          </w:tcPr>
          <w:p>
            <w:pPr>
              <w:spacing w:line="3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0401</w:t>
            </w:r>
          </w:p>
        </w:tc>
        <w:tc>
          <w:tcPr>
            <w:tcW w:w="3838" w:type="pct"/>
            <w:vAlign w:val="center"/>
          </w:tcPr>
          <w:p>
            <w:pPr>
              <w:spacing w:line="300" w:lineRule="exact"/>
              <w:ind w:firstLine="560" w:firstLineChars="200"/>
              <w:jc w:val="lef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农学相关专业，全日制硕士研究生以上学历或自然科学高级职称；有农林专业相关科研机构中层正职3年以上工作经历，有科研机构管理理念和实践经验，有较强的组织领导和沟通协调能力；同等条件下，主持省部级以上科研项目、国家自然科学基金项目的优先，第一学历为全日制本科、中共党员的优先；年龄原则上45周岁以下。</w:t>
            </w:r>
          </w:p>
        </w:tc>
      </w:tr>
    </w:tbl>
    <w:p/>
    <w:sectPr>
      <w:footerReference r:id="rId3" w:type="default"/>
      <w:pgSz w:w="16838" w:h="11906" w:orient="landscape"/>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0"/>
                              <w:szCs w:val="28"/>
                              <w:lang w:eastAsia="zh-CN"/>
                            </w:rPr>
                          </w:pP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rFonts w:hint="eastAsia"/>
                              <w:sz w:val="20"/>
                              <w:szCs w:val="28"/>
                              <w:lang w:eastAsia="zh-CN"/>
                            </w:rPr>
                            <w:t>1</w:t>
                          </w:r>
                          <w:r>
                            <w:rPr>
                              <w:rFonts w:hint="eastAsia"/>
                              <w:sz w:val="20"/>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0"/>
                        <w:szCs w:val="28"/>
                        <w:lang w:eastAsia="zh-CN"/>
                      </w:rPr>
                    </w:pPr>
                    <w:r>
                      <w:rPr>
                        <w:rFonts w:hint="eastAsia"/>
                        <w:sz w:val="20"/>
                        <w:szCs w:val="28"/>
                        <w:lang w:eastAsia="zh-CN"/>
                      </w:rPr>
                      <w:fldChar w:fldCharType="begin"/>
                    </w:r>
                    <w:r>
                      <w:rPr>
                        <w:rFonts w:hint="eastAsia"/>
                        <w:sz w:val="20"/>
                        <w:szCs w:val="28"/>
                        <w:lang w:eastAsia="zh-CN"/>
                      </w:rPr>
                      <w:instrText xml:space="preserve"> PAGE  \* MERGEFORMAT </w:instrText>
                    </w:r>
                    <w:r>
                      <w:rPr>
                        <w:rFonts w:hint="eastAsia"/>
                        <w:sz w:val="20"/>
                        <w:szCs w:val="28"/>
                        <w:lang w:eastAsia="zh-CN"/>
                      </w:rPr>
                      <w:fldChar w:fldCharType="separate"/>
                    </w:r>
                    <w:r>
                      <w:rPr>
                        <w:rFonts w:hint="eastAsia"/>
                        <w:sz w:val="20"/>
                        <w:szCs w:val="28"/>
                        <w:lang w:eastAsia="zh-CN"/>
                      </w:rPr>
                      <w:t>1</w:t>
                    </w:r>
                    <w:r>
                      <w:rPr>
                        <w:rFonts w:hint="eastAsia"/>
                        <w:sz w:val="20"/>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7639A"/>
    <w:rsid w:val="1D294B83"/>
    <w:rsid w:val="22B7639A"/>
    <w:rsid w:val="3D59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2020-10-28T10:03:00Z</dcterms:created>
  <dc:creator>Administrator</dc:creator>
  <cp:lastModifiedBy>Administrator</cp:lastModifiedBy>
  <dcterms:modified xsi:type="dcterms:W3CDTF">2020-10-28T10:18:13Z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