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95"/>
        <w:gridCol w:w="695"/>
        <w:gridCol w:w="611"/>
        <w:gridCol w:w="625"/>
        <w:gridCol w:w="695"/>
        <w:gridCol w:w="561"/>
        <w:gridCol w:w="1020"/>
        <w:gridCol w:w="561"/>
        <w:gridCol w:w="697"/>
        <w:gridCol w:w="695"/>
        <w:gridCol w:w="625"/>
        <w:gridCol w:w="88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部门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选调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单位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使用编制性质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选调岗位名称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类别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选调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计划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选调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范围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性别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要求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要求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最低学历要求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专业要求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其他要求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岳阳市司法局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岳阳仲裁委秘书处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拨款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岗位1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管理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全市行政事业单位（不分经费性质）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不限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35周岁以下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本科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法学类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机关事业单位5年以上工作经历，在现单位工作1年以上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岳阳仲裁委秘书处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拨款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岗位2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管理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全市行政事业单位（不分经费性质）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不限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35周岁以下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本科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不限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机关事业单位5年以上工作经历，在现单位工作1年以上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25F17"/>
    <w:rsid w:val="3732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2020-10-26T08:19:00Z</dcterms:created>
  <dc:creator>一个大妞妞</dc:creator>
  <cp:lastModifiedBy>一个大妞妞</cp:lastModifiedBy>
  <dcterms:modified xsi:type="dcterms:W3CDTF">2020-10-26T08:19:31Z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