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附件1            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t>2020年安阳职业技术学院公开招聘引进高层次人才岗位表</w:t>
      </w:r>
    </w:p>
    <w:tbl>
      <w:tblPr>
        <w:tblStyle w:val="3"/>
        <w:tblW w:w="15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90"/>
        <w:gridCol w:w="915"/>
        <w:gridCol w:w="9665"/>
        <w:gridCol w:w="1500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招聘专业（专业学位类别、专业领域名称）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招聘条件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4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A030503马克思主义中国化研究、A030505思想政治教育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研究生学历，硕士及以上学位，硕士年龄在35周岁以下，博士年龄在45周岁以下，硕士毕业生须是我国“985”“211”“双一流”学校（含学科）院校，本硕专业一致或相近，本科学历须为全日制。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A040303体育教育训练学、0452体育硕士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A0812计算机科学与技术、085211计算机技术、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0810信息与通信工程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A081404供热、供燃气、通风及空调工程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080801电机与电器、A080802电力系统及其自动化、A080804电力电子与电力传动、A080805电工理论与新技术、A081101控制理论与控制工程、A081102检测技术与自动化装置、A081104模式识别与智能系统、085203仪器仪表工程、085207电气工程、085208电子与通信工程、085209集成电路工程、085210控制工程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本科专业须为电气类、电子类专业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_GB2312" w:hAnsi="仿宋_GB2312" w:eastAsia="宋体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A082303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交通运输规划与管理、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A082304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载运工具运用工程、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A080204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车辆工程、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085222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交通运输工程、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085234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车辆工程、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085240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物流工程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A0825航空宇航科学与技术、085232航空工程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A1001基础医学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、A1002临床医学、1051临床医学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A1005中医学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A1011护理学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、1054护理硕士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105107影像医学与核医学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A1201管理科学与工程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A130501设计艺术学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、135108艺术设计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注：1、35周岁是指1985年1月1日及以后出生；45周岁是指1975年1月1日及以后出生。2、参考教育部有关专业目录。3、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全日制硕士研究生试用期满后聘在十一级岗。</w:t>
      </w:r>
    </w:p>
    <w:p/>
    <w:sectPr>
      <w:pgSz w:w="16838" w:h="11906" w:orient="landscape"/>
      <w:pgMar w:top="1440" w:right="1080" w:bottom="861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73651"/>
    <w:rsid w:val="019F7B90"/>
    <w:rsid w:val="07770904"/>
    <w:rsid w:val="11A80D49"/>
    <w:rsid w:val="1FAB25DA"/>
    <w:rsid w:val="2C2C2608"/>
    <w:rsid w:val="32173651"/>
    <w:rsid w:val="4BE511D3"/>
    <w:rsid w:val="513B4165"/>
    <w:rsid w:val="53B47E68"/>
    <w:rsid w:val="5FCC5B66"/>
    <w:rsid w:val="64BA3BAA"/>
    <w:rsid w:val="6F157EFB"/>
    <w:rsid w:val="774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2020-10-19T09:18:00Z</dcterms:created>
  <dc:creator>卜</dc:creator>
  <cp:lastModifiedBy>卜</cp:lastModifiedBy>
  <cp:lastPrinted>2020-10-21T09:04:00Z</cp:lastPrinted>
  <dcterms:modified xsi:type="dcterms:W3CDTF">2020-10-22T09:03:54Z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