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617"/>
        <w:gridCol w:w="794"/>
        <w:gridCol w:w="705"/>
        <w:gridCol w:w="617"/>
        <w:gridCol w:w="1851"/>
        <w:gridCol w:w="794"/>
        <w:gridCol w:w="1498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黑体"/>
                <w:sz w:val="32"/>
                <w:szCs w:val="32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  <w:t>河南省地质环境监测院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2020年度公开招聘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岗位信息表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单位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经费供给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形式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岗位代码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人数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  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业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其他条件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河南省地质环境监测院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财政全供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专业技术岗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（综合类）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0101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遥感科学与技术；环境生态工程；地质工程（水工环地质）；水文与水资源；地下水科学与工程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普通高等教育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博士研究生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择业期未落实工作的高校毕业生本硕博所学专业一致或相近。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最低服务期限5年。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3789"/>
    <w:rsid w:val="2BE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2020-10-21T03:29:00Z</dcterms:created>
  <dc:creator>123</dc:creator>
  <cp:lastModifiedBy>123</cp:lastModifiedBy>
  <dcterms:modified xsi:type="dcterms:W3CDTF">2020-10-21T03:30:06Z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