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52"/>
        <w:gridCol w:w="1095"/>
        <w:gridCol w:w="1119"/>
        <w:gridCol w:w="962"/>
        <w:gridCol w:w="962"/>
        <w:gridCol w:w="972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439" w:type="pct"/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附件1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43"/>
                <w:szCs w:val="43"/>
                <w:bdr w:val="none" w:color="auto" w:sz="0" w:space="0"/>
              </w:rPr>
              <w:t>鲁山县2020年事业单位招才引智岗位一览表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11" w:type="pct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72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57" w:type="pct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68" w:type="pct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所需专业</w:t>
            </w:r>
          </w:p>
        </w:tc>
        <w:tc>
          <w:tcPr>
            <w:tcW w:w="1737" w:type="pct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引进人才数量</w:t>
            </w:r>
          </w:p>
        </w:tc>
        <w:tc>
          <w:tcPr>
            <w:tcW w:w="563" w:type="pct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563" w:type="pct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1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财政全供事业单位</w:t>
            </w: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财会金融类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文秘类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英语类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城乡规划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1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11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县中医院</w:t>
            </w: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1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66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9" w:type="pct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0E74"/>
    <w:rsid w:val="47F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2020-10-13T03:02:00Z</dcterms:created>
  <dc:creator>123</dc:creator>
  <cp:lastModifiedBy>123</cp:lastModifiedBy>
  <dcterms:modified xsi:type="dcterms:W3CDTF">2020-10-13T03:03:05Z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