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1：白沙黎族自治县2020年全科医生特岗计划招聘岗位表</w:t>
      </w:r>
    </w:p>
    <w:tbl>
      <w:tblPr>
        <w:tblW w:w="9225" w:type="dxa"/>
        <w:tblInd w:w="15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993"/>
        <w:gridCol w:w="954"/>
        <w:gridCol w:w="1148"/>
        <w:gridCol w:w="1012"/>
        <w:gridCol w:w="895"/>
        <w:gridCol w:w="1031"/>
        <w:gridCol w:w="817"/>
        <w:gridCol w:w="525"/>
        <w:gridCol w:w="1402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资格要求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户籍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县人民医院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全科医生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临床医学或中医学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45周岁以下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全科执业医师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vertAlign w:val="baseline"/>
              </w:rPr>
              <w:t>派驻各乡镇卫生院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C1416"/>
    <w:rsid w:val="52E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2020-09-16T01:17:00Z</dcterms:created>
  <dc:creator>瓦叫小梨涡</dc:creator>
  <cp:lastModifiedBy>瓦叫小梨涡</cp:lastModifiedBy>
  <dcterms:modified xsi:type="dcterms:W3CDTF">2020-09-16T01:18:14Z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