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0" w:afterLines="0"/>
        <w:textAlignment w:val="baseline"/>
        <w:rPr>
          <w:rFonts w:hint="default" w:ascii="Times New Roman" w:hAnsi="Times New Roman" w:eastAsia="黑体"/>
          <w:color w:val="000000"/>
          <w:sz w:val="32"/>
        </w:rPr>
      </w:pPr>
      <w:r>
        <w:rPr>
          <w:rFonts w:hint="eastAsia" w:ascii="Times New Roman" w:hAnsi="Times New Roman" w:eastAsia="黑体"/>
          <w:color w:val="000000"/>
          <w:sz w:val="32"/>
        </w:rPr>
        <w:t>附件</w:t>
      </w:r>
      <w:r>
        <w:rPr>
          <w:rFonts w:hint="default" w:ascii="Times New Roman" w:hAnsi="Times New Roman" w:eastAsia="黑体"/>
          <w:color w:val="000000"/>
          <w:sz w:val="32"/>
        </w:rPr>
        <w:t>4</w:t>
      </w:r>
    </w:p>
    <w:p>
      <w:pPr>
        <w:spacing w:beforeLines="0" w:afterLines="0"/>
        <w:jc w:val="center"/>
        <w:textAlignment w:val="baseline"/>
        <w:rPr>
          <w:rFonts w:hint="default" w:ascii="Times New Roman" w:hAnsi="Times New Roman" w:eastAsia="方正小标宋简体"/>
          <w:color w:val="000000"/>
          <w:sz w:val="44"/>
        </w:rPr>
      </w:pPr>
      <w:r>
        <w:rPr>
          <w:rFonts w:hint="eastAsia" w:ascii="Times New Roman" w:hAnsi="Times New Roman" w:eastAsia="方正小标宋简体"/>
          <w:color w:val="000000"/>
          <w:sz w:val="40"/>
        </w:rPr>
        <w:t>事业单位公开选聘专业参考目录</w:t>
      </w:r>
    </w:p>
    <w:tbl>
      <w:tblPr>
        <w:tblStyle w:val="6"/>
        <w:tblW w:w="93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496"/>
        <w:gridCol w:w="3208"/>
        <w:gridCol w:w="42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序号</w:t>
            </w:r>
          </w:p>
        </w:tc>
        <w:tc>
          <w:tcPr>
            <w:tcW w:w="149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933450" cy="798830"/>
                      <wp:effectExtent l="3175" t="3810" r="15875" b="16510"/>
                      <wp:wrapNone/>
                      <wp:docPr id="3" name="__TH_G32五号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933450" cy="79883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__TH_L2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__TH_L3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32五号4" o:spid="_x0000_s1026" o:spt="203" style="position:absolute;left:0pt;margin-left:-5.3pt;margin-top:-0.5pt;height:62.9pt;width:73.5pt;rotation:11796480f;z-index:251658240;mso-width-relative:page;mso-height-relative:page;" coordorigin="-103,0" coordsize="420,1980" o:gfxdata="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3m8DtcAAAAKAQAADwAAAAAAAAABACAAAAAiAAAA&#10;ZHJzL2Rvd25yZXYueG1sUEsBAhQAFAAAAAgAh07iQENmd6pBAgAAogYAAA4AAAAAAAAAAQAgAAAA&#10;JgEAAGRycy9lMm9Eb2MueG1sUEsFBgAAAAAGAAYAWQEAANkFAAAAAA==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eastAsia="黑体"/>
                <w:color w:val="0000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学历层次</w:t>
            </w:r>
          </w:p>
          <w:p>
            <w:pPr>
              <w:spacing w:before="157" w:beforeLines="50" w:after="157" w:afterLines="50" w:line="280" w:lineRule="exact"/>
              <w:ind w:firstLine="210" w:firstLineChars="100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专业</w:t>
            </w:r>
          </w:p>
          <w:p>
            <w:pPr>
              <w:spacing w:beforeLines="0" w:afterLines="0" w:line="280" w:lineRule="exact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大类</w:t>
            </w:r>
          </w:p>
        </w:tc>
        <w:tc>
          <w:tcPr>
            <w:tcW w:w="320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研究生</w:t>
            </w:r>
          </w:p>
        </w:tc>
        <w:tc>
          <w:tcPr>
            <w:tcW w:w="420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城建规划类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2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建筑工程类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3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交通工程类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4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航道港口类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港口、海岸及近海工程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港口航道与海岸工程，港口海岸及治河工程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5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计算机（大类）类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计算机系统结构，计算机应用技术，系统工程，计算机技术，计算机科学与技术，专业大类序号为</w:t>
            </w:r>
            <w:r>
              <w:rPr>
                <w:rFonts w:hint="default" w:ascii="Times New Roman" w:hAnsi="Times New Roman" w:eastAsia="宋体"/>
                <w:color w:val="000000"/>
                <w:sz w:val="18"/>
              </w:rPr>
              <w:t>6/7/8</w:t>
            </w: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的所有专业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计算机科学与技术，电子与计算机工程，空间信息与数字技术，计算机通信工程，计算机及应用，专业大类序号为</w:t>
            </w:r>
            <w:r>
              <w:rPr>
                <w:rFonts w:hint="default" w:ascii="Times New Roman" w:hAnsi="Times New Roman" w:eastAsia="宋体"/>
                <w:color w:val="000000"/>
                <w:sz w:val="18"/>
              </w:rPr>
              <w:t>6/7/8</w:t>
            </w: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计算机（软件）类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计算机软件与理论，软件工程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计算机（网络管理）类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网络工程，物联网工程，信息安全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8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电子信息类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9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中文文秘类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10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经济类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11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商务贸易类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国际贸易学，国际商务，国际贸易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12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法律类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法学，知识产权，监狱学，律师，知识产权法，民商法，法律，法学（法务会计），海商法学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13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环境保护类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14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土地管理类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15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公共管理类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16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工商管理类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管理科学与工程，会计学，会计，会计硕士，企业管理（含：财务管理、市场营销，旅游管理，技术经济及管理，人力资源管理），工程管理，工商管理, 工商管理硕士，工业工程，物流工程，国际商务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17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材料工程类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</w:rPr>
              <w:t>材料成型及控制工程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18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机械工程类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，动力工程及工程热物理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19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审计类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审计，审计硕士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审计学，财务会计与审计，审计学（ACCA方向）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20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农业类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21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eastAsia" w:ascii="黑体" w:hAnsi="Times New Roman" w:eastAsia="黑体"/>
                <w:color w:val="000000"/>
                <w:sz w:val="21"/>
              </w:rPr>
            </w:pPr>
            <w:r>
              <w:rPr>
                <w:rFonts w:hint="eastAsia" w:ascii="黑体" w:hAnsi="Times New Roman" w:eastAsia="黑体"/>
                <w:color w:val="000000"/>
                <w:sz w:val="21"/>
              </w:rPr>
              <w:t>机电控制类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default" w:ascii="Times New Roman" w:hAnsi="Times New Roman" w:eastAsia="黑体"/>
                <w:color w:val="000000"/>
                <w:sz w:val="21"/>
              </w:rPr>
              <w:t>2</w:t>
            </w: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2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center"/>
              <w:rPr>
                <w:rFonts w:hint="default" w:ascii="Times New Roman" w:hAnsi="Times New Roman" w:eastAsia="黑体"/>
                <w:color w:val="000000"/>
                <w:sz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</w:rPr>
              <w:t>安全生产类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安全技术及工程，安全科学与工程，安全工程</w:t>
            </w:r>
          </w:p>
        </w:tc>
        <w:tc>
          <w:tcPr>
            <w:tcW w:w="420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95" w:afterLines="30" w:line="280" w:lineRule="exact"/>
              <w:jc w:val="left"/>
              <w:rPr>
                <w:rFonts w:hint="default" w:ascii="Times New Roman" w:hAnsi="Times New Roman" w:eastAsia="宋体"/>
                <w:color w:val="000000"/>
                <w:sz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</w:rPr>
              <w:t>安全工程，安全防范工程，火灾勘查，雷电防护科学与技术</w:t>
            </w:r>
          </w:p>
        </w:tc>
      </w:tr>
    </w:tbl>
    <w:p>
      <w:pPr/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B356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/>
      <w:b/>
      <w:kern w:val="0"/>
      <w:sz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2020-09-14T06:44:00Z</dcterms:created>
  <dc:creator>user</dc:creator>
  <cp:lastModifiedBy>user</cp:lastModifiedBy>
  <dcterms:modified xsi:type="dcterms:W3CDTF">2020-09-14T06:44:19Z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