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00"/>
        <w:jc w:val="left"/>
        <w:rPr>
          <w:rStyle w:val="4"/>
          <w:rFonts w:ascii="黑体" w:hAnsi="黑体" w:eastAsia="黑体"/>
          <w:color w:val="000000"/>
          <w:kern w:val="0"/>
          <w:sz w:val="32"/>
          <w:szCs w:val="32"/>
        </w:rPr>
      </w:pPr>
      <w:r>
        <w:rPr>
          <w:rStyle w:val="4"/>
          <w:rFonts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jc w:val="center"/>
        <w:textAlignment w:val="center"/>
        <w:rPr>
          <w:rStyle w:val="4"/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Style w:val="4"/>
          <w:rFonts w:ascii="宋体" w:hAnsi="宋体" w:cs="宋体"/>
          <w:b/>
          <w:bCs/>
          <w:color w:val="000000"/>
          <w:kern w:val="0"/>
          <w:sz w:val="36"/>
          <w:szCs w:val="36"/>
        </w:rPr>
        <w:t>河南女子职业学院  河南省幼儿师范学校</w:t>
      </w:r>
    </w:p>
    <w:p>
      <w:pPr>
        <w:jc w:val="center"/>
        <w:textAlignment w:val="center"/>
        <w:rPr>
          <w:rStyle w:val="4"/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Style w:val="4"/>
          <w:rFonts w:ascii="宋体" w:hAnsi="宋体" w:cs="宋体"/>
          <w:b/>
          <w:bCs/>
          <w:color w:val="000000"/>
          <w:kern w:val="0"/>
          <w:sz w:val="36"/>
          <w:szCs w:val="36"/>
        </w:rPr>
        <w:t>2020年</w:t>
      </w:r>
      <w:r>
        <w:rPr>
          <w:rStyle w:val="4"/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联合</w:t>
      </w:r>
      <w:r>
        <w:rPr>
          <w:rStyle w:val="4"/>
          <w:rFonts w:ascii="宋体" w:hAnsi="宋体" w:cs="宋体"/>
          <w:b/>
          <w:bCs/>
          <w:color w:val="000000"/>
          <w:kern w:val="0"/>
          <w:sz w:val="36"/>
          <w:szCs w:val="36"/>
        </w:rPr>
        <w:t>招聘</w:t>
      </w:r>
      <w:r>
        <w:rPr>
          <w:rStyle w:val="4"/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工作人员</w:t>
      </w:r>
      <w:r>
        <w:rPr>
          <w:rStyle w:val="4"/>
          <w:rFonts w:ascii="宋体" w:hAnsi="宋体" w:cs="宋体"/>
          <w:b/>
          <w:bCs/>
          <w:color w:val="000000"/>
          <w:kern w:val="0"/>
          <w:sz w:val="36"/>
          <w:szCs w:val="36"/>
        </w:rPr>
        <w:t>岗位信息表</w:t>
      </w:r>
    </w:p>
    <w:tbl>
      <w:tblPr>
        <w:tblStyle w:val="2"/>
        <w:tblW w:w="9384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560"/>
        <w:gridCol w:w="560"/>
        <w:gridCol w:w="1653"/>
        <w:gridCol w:w="1562"/>
        <w:gridCol w:w="2777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黑体" w:hAnsi="宋体" w:eastAsia="黑体"/>
                <w:color w:val="000000"/>
                <w:sz w:val="24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黑体" w:hAnsi="宋体" w:eastAsia="黑体"/>
                <w:color w:val="000000"/>
                <w:kern w:val="0"/>
                <w:sz w:val="24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黑体" w:hAnsi="宋体" w:eastAsia="黑体"/>
                <w:color w:val="000000"/>
                <w:sz w:val="24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黑体" w:hAnsi="宋体" w:eastAsia="黑体"/>
                <w:color w:val="000000"/>
                <w:sz w:val="24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黑体" w:hAnsi="宋体" w:eastAsia="黑体"/>
                <w:color w:val="000000"/>
                <w:sz w:val="24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黑体" w:hAnsi="宋体" w:eastAsia="黑体"/>
                <w:color w:val="000000"/>
                <w:sz w:val="24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黑体" w:hAnsi="宋体" w:eastAsia="黑体"/>
                <w:color w:val="000000"/>
                <w:sz w:val="24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1-001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计算机应用技术　</w:t>
            </w:r>
          </w:p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计算机网络技术　</w:t>
            </w:r>
          </w:p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数字媒体技术应用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1.本硕专业基本一致，均为全日制普通高等教育。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1-002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数学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 年 1月 1日以后出生。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1-003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体育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1.本硕专业基本一致，均为全日制普通高等教育。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3.武术、田径、足球等方向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1-004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汉语言文学/学科教学（语文）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本硕专业基本一致，均为全日制普通高等教育。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1-005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学前教育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1本硕专业一致，均为双一流院校全日制普通高等教育。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2.1985年1月1日以后出生。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3.有工作经验者优先。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1-006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英语语言文学/学科教学（英语）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1.本硕专业基本一致，均为全日制普通高等教育。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1-007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音乐</w:t>
            </w:r>
          </w:p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（作曲理论）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全国九大音乐学院本科或综合类大学相关专业硕士研究生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1.</w:t>
            </w: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1985年1月1日以后出生。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</w:t>
            </w: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面试需提供本人作曲总谱或音频作品。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1-008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音乐</w:t>
            </w:r>
          </w:p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（声乐）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全国九大音乐学院本科或综合类大学相关专业硕士研究生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1.</w:t>
            </w: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1985年1月1日以后出生。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</w:t>
            </w: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会电脑音乐制作者可适当放宽条件，面试需提供本人音频作品。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1-009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音乐</w:t>
            </w:r>
          </w:p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（钢琴）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全国九大音乐学院本科或综合类大学相关专业硕士研究生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1.</w:t>
            </w: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1985年1月1日以后出生。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2.擅长即兴伴奏者优先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舞蹈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北京舞院或全国艺术学院舞蹈、舞蹈创编专业本科及综合类大学相关专业硕士研究生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1.</w:t>
            </w: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1985年1月1日以后出生。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2.具备岗位所需要的专业或技能条件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美术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本硕专业基本一致，均为全日制普通高等教育。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3、参加比赛获奖者优先考虑。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书法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历史/学科教学（历史）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政治学、马克思主义理论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1.本硕专业基本一致，均为全日制普通高等教育。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心理学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1.本硕专业基本一致，均为全日制普通高等教育。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播音主持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1.本硕专业相近，均为全日制普通高等教育。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Style w:val="4"/>
                <w:rFonts w:ascii="仿宋_GB2312" w:hAnsi="Times New Roman" w:eastAsia="仿宋_GB2312"/>
                <w:kern w:val="0"/>
                <w:szCs w:val="21"/>
              </w:rPr>
              <w:t>3、有表演特长者优先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电子商务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1.本硕专业基本一致，均为全日制普通高等教育。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  <w:p>
            <w:pPr>
              <w:jc w:val="left"/>
              <w:rPr>
                <w:rStyle w:val="4"/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3.2年以上相关工作经验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1-018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环境艺术设计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1.本硕专业一致，均为全日制普通高等教育。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2.1985年1月1日以后出生。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3.2年以上工作经验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1-019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视觉传达设计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1.本硕专业一致，均为全日制普通高等教育。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2.1985年1月1日以后出生。</w:t>
            </w:r>
          </w:p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3.2年以上工作经验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教师岗位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1-020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社会工作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1"/>
              </w:tabs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1.本硕专业一致，均为全日制普通高等教育。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3.2年以上工作经验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行政岗位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2-001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计算机网络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1.本硕专业基本一致，均为全日制普通高等教育。</w:t>
            </w:r>
          </w:p>
          <w:p>
            <w:pPr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2.1985年1月1日以后出生。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3.3年以上相关工作经验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行政岗位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2-002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人力资源管理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1.本硕专业相近，</w:t>
            </w: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均为全日制普通高等教育。</w:t>
            </w:r>
          </w:p>
          <w:p>
            <w:pPr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2.1985年1月1日以后出生。</w:t>
            </w:r>
          </w:p>
          <w:p>
            <w:pPr>
              <w:tabs>
                <w:tab w:val="left" w:pos="561"/>
              </w:tabs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3.3年以上相关工作经验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行政岗位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2-003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审计学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 年 1月 1日以后出生。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3.3年以上相关工作经验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行政岗位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2-004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图书馆学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Cs w:val="21"/>
              </w:rPr>
              <w:t>全日制普通高等教育硕士研究生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1.本硕专业一致，均为全日制普通高等教育。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2.1985年 1月1日以后出生。</w:t>
            </w:r>
          </w:p>
          <w:p>
            <w:pPr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/>
                <w:color w:val="000000"/>
                <w:szCs w:val="21"/>
              </w:rPr>
              <w:t>3.3年以上相关工作经验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??_GB2312" w:hAnsi="宋体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000000"/>
                <w:szCs w:val="21"/>
              </w:rPr>
              <w:t>合 计</w:t>
            </w:r>
          </w:p>
        </w:tc>
        <w:tc>
          <w:tcPr>
            <w:tcW w:w="8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??_GB2312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Style w:val="4"/>
                <w:rFonts w:hint="eastAsia" w:ascii="??_GB2312" w:hAnsi="宋体"/>
                <w:color w:val="000000"/>
                <w:sz w:val="24"/>
                <w:lang w:val="en-US" w:eastAsia="zh-CN"/>
              </w:rPr>
              <w:t>61名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C4333"/>
    <w:rsid w:val="377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2020-07-16T05:42:00Z</dcterms:created>
  <dc:creator>ZL</dc:creator>
  <cp:lastModifiedBy>ZL</cp:lastModifiedBy>
  <dcterms:modified xsi:type="dcterms:W3CDTF">2020-07-16T05:42:17Z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