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hint="eastAsia" w:ascii="黑体" w:hAnsi="黑体" w:eastAsia="黑体"/>
          <w:sz w:val="28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bookmarkEnd w:id="0"/>
    <w:p>
      <w:pPr>
        <w:widowControl/>
        <w:spacing w:line="375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退役军人事务部退役军人培训中心2020年公开招聘应届毕业生岗位需求表</w:t>
      </w:r>
    </w:p>
    <w:p>
      <w:pPr>
        <w:widowControl/>
        <w:spacing w:line="375" w:lineRule="atLeast"/>
        <w:jc w:val="center"/>
        <w:rPr>
          <w:rFonts w:ascii="华文中宋" w:hAnsi="华文中宋" w:eastAsia="华文中宋"/>
          <w:b/>
          <w:sz w:val="10"/>
          <w:szCs w:val="10"/>
        </w:rPr>
      </w:pPr>
    </w:p>
    <w:tbl>
      <w:tblPr>
        <w:tblStyle w:val="7"/>
        <w:tblW w:w="143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3686"/>
        <w:gridCol w:w="923"/>
        <w:gridCol w:w="1531"/>
        <w:gridCol w:w="3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人数</w:t>
            </w:r>
          </w:p>
        </w:tc>
        <w:tc>
          <w:tcPr>
            <w:tcW w:w="11262" w:type="dxa"/>
            <w:gridSpan w:val="5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任职资格条件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学历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专业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生源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外语水平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其它要求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保障处</w:t>
            </w:r>
          </w:p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综合管理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本科</w:t>
            </w:r>
          </w:p>
        </w:tc>
        <w:tc>
          <w:tcPr>
            <w:tcW w:w="3686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管理科学与工程类、工商管理类、公共管理类、电子商务类、图书情报与档案管理类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京内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英语四级</w:t>
            </w:r>
          </w:p>
        </w:tc>
        <w:tc>
          <w:tcPr>
            <w:tcW w:w="3988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有较强的组织能力和沟通协调能力，熟练运用计算机和相关办公软件。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综合处</w:t>
            </w:r>
          </w:p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硕士</w:t>
            </w:r>
          </w:p>
        </w:tc>
        <w:tc>
          <w:tcPr>
            <w:tcW w:w="3686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马克思主义类、管理科学与工程类、计算机类、电子信息类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京外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英语六级</w:t>
            </w:r>
          </w:p>
        </w:tc>
        <w:tc>
          <w:tcPr>
            <w:tcW w:w="3988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有较强的组织能力和沟通协调能力，熟练运用计算机和相关办公软件。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6C"/>
    <w:rsid w:val="000050CD"/>
    <w:rsid w:val="00017C9D"/>
    <w:rsid w:val="0003541A"/>
    <w:rsid w:val="000426FB"/>
    <w:rsid w:val="0011060A"/>
    <w:rsid w:val="00123530"/>
    <w:rsid w:val="00176630"/>
    <w:rsid w:val="001C2745"/>
    <w:rsid w:val="002003A2"/>
    <w:rsid w:val="002E77B6"/>
    <w:rsid w:val="003314F2"/>
    <w:rsid w:val="00345876"/>
    <w:rsid w:val="003902EB"/>
    <w:rsid w:val="00397C05"/>
    <w:rsid w:val="003A3BA2"/>
    <w:rsid w:val="00427DB3"/>
    <w:rsid w:val="00452628"/>
    <w:rsid w:val="004750B1"/>
    <w:rsid w:val="00487071"/>
    <w:rsid w:val="004E0163"/>
    <w:rsid w:val="005833D7"/>
    <w:rsid w:val="00667915"/>
    <w:rsid w:val="00693C7F"/>
    <w:rsid w:val="006B6BD8"/>
    <w:rsid w:val="00714B3B"/>
    <w:rsid w:val="007B19BC"/>
    <w:rsid w:val="007B756C"/>
    <w:rsid w:val="00837886"/>
    <w:rsid w:val="00895049"/>
    <w:rsid w:val="008C2D6A"/>
    <w:rsid w:val="008F2A36"/>
    <w:rsid w:val="0098716A"/>
    <w:rsid w:val="00A857EC"/>
    <w:rsid w:val="00AA3BBD"/>
    <w:rsid w:val="00AD0C63"/>
    <w:rsid w:val="00B02AAB"/>
    <w:rsid w:val="00B6750C"/>
    <w:rsid w:val="00C142ED"/>
    <w:rsid w:val="00C212F5"/>
    <w:rsid w:val="00C62550"/>
    <w:rsid w:val="00CD0C0D"/>
    <w:rsid w:val="00D13EDC"/>
    <w:rsid w:val="00D1650C"/>
    <w:rsid w:val="00D473EC"/>
    <w:rsid w:val="00D63958"/>
    <w:rsid w:val="00DA068C"/>
    <w:rsid w:val="00DA13CA"/>
    <w:rsid w:val="00EB05CD"/>
    <w:rsid w:val="00F12617"/>
    <w:rsid w:val="00F2759E"/>
    <w:rsid w:val="00F529F2"/>
    <w:rsid w:val="00F536FB"/>
    <w:rsid w:val="00F65C91"/>
    <w:rsid w:val="00F829B5"/>
    <w:rsid w:val="00F875AB"/>
    <w:rsid w:val="023B7DC5"/>
    <w:rsid w:val="0C5C4F15"/>
    <w:rsid w:val="40C21636"/>
    <w:rsid w:val="77A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2015-03-12T08:33:00Z</dcterms:created>
  <dc:creator>shijiayue</dc:creator>
  <cp:lastModifiedBy>傅凌霄</cp:lastModifiedBy>
  <cp:lastPrinted>2020-06-16T04:03:15Z</cp:lastPrinted>
  <dcterms:modified xsi:type="dcterms:W3CDTF">2020-06-16T04:06:38Z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