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招聘工作人员岗位表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95"/>
        <w:gridCol w:w="1276"/>
        <w:gridCol w:w="1275"/>
        <w:gridCol w:w="127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岗位类别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专业要求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医师岗1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全日制硕士研究生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中医学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医师岗2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中医学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、第一学历要求为全日制本科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医师岗3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、研究生年龄可放宽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护理岗1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全日制硕士研究生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、第一学历要求为全日制本科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护理岗2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全日制大专及以上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、普通高中起点全日制大专及以上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药剂科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全日制大专及以上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具有药士及以上资格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全日制大专及以上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具有中药药士及以上资格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有主管中药师及以上资格，医院管理经验者优先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汉语言文学或新闻学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普通高中起点全日制本科及以上学历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病案室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流行病与卫生统计专业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公共事业关系管理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具有医院工作经验者优先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院感科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公共事业关系管理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具有院感管理工作经验者年龄可放宽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医保科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卫生管理方向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具有医院医保管理工作经验者年龄可放宽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放射科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医学影像学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具有相应资格证书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超声科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医学影像学（超声方向）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具有相应资格证书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检验科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临床检验诊断学或医学检验技术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具有相应资格证书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收费中心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岁以下（女性）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大专及以上学历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经济类专业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熟练掌握o</w:t>
            </w:r>
            <w:r>
              <w:rPr>
                <w:rFonts w:ascii="仿宋" w:hAnsi="仿宋" w:eastAsia="仿宋"/>
                <w:sz w:val="24"/>
                <w:szCs w:val="24"/>
              </w:rPr>
              <w:t>ffice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办公软件，有工作经验者优先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49"/>
    <w:rsid w:val="0010769F"/>
    <w:rsid w:val="001B2607"/>
    <w:rsid w:val="002D5768"/>
    <w:rsid w:val="002D78CA"/>
    <w:rsid w:val="00315B3D"/>
    <w:rsid w:val="00381D66"/>
    <w:rsid w:val="004477C8"/>
    <w:rsid w:val="0046616E"/>
    <w:rsid w:val="005A26B2"/>
    <w:rsid w:val="00604A2C"/>
    <w:rsid w:val="0063412A"/>
    <w:rsid w:val="00731B05"/>
    <w:rsid w:val="009D7D49"/>
    <w:rsid w:val="00A66BCB"/>
    <w:rsid w:val="00AC68E3"/>
    <w:rsid w:val="00B044A6"/>
    <w:rsid w:val="00B83DCC"/>
    <w:rsid w:val="00BC18AD"/>
    <w:rsid w:val="00F1044A"/>
    <w:rsid w:val="00FB0EF7"/>
    <w:rsid w:val="36DC169B"/>
    <w:rsid w:val="66F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824</Characters>
  <Lines>6</Lines>
  <Paragraphs>1</Paragraphs>
  <TotalTime>35</TotalTime>
  <ScaleCrop>false</ScaleCrop>
  <LinksUpToDate>false</LinksUpToDate>
  <CharactersWithSpaces>967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2020-05-13T02:53:00Z</dcterms:created>
  <dc:creator>liyuxiang John</dc:creator>
  <cp:lastModifiedBy>雪</cp:lastModifiedBy>
  <dcterms:modified xsi:type="dcterms:W3CDTF">2020-06-03T07:40:58Z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