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阳泉市郊区2020年引进急需紧缺人才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报名登记表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报考单位：                      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095"/>
        <w:gridCol w:w="375"/>
        <w:gridCol w:w="360"/>
        <w:gridCol w:w="771"/>
        <w:gridCol w:w="399"/>
        <w:gridCol w:w="1086"/>
        <w:gridCol w:w="1434"/>
        <w:gridCol w:w="161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pict>
                <v:shape id="文本框 5" o:spid="_x0000_s1025" o:spt="202" type="#_x0000_t202" style="position:absolute;left:0pt;margin-left:9.9pt;margin-top:24.05pt;height:69.2pt;width:51.1pt;z-index:251658240;mso-width-relative:page;mso-height-relative:page;" fillcolor="#FFFFFF" filled="t" o:preferrelative="t" stroked="f" coordsize="21600,216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一寸照片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28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近期免冠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通讯邮箱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应届毕业生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何时毕业于何院校何专业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本科录取批次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是否为 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双一流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专业技术资格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职业资格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7141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70" w:hRule="atLeast"/>
          <w:jc w:val="center"/>
        </w:trPr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6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96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71" w:hRule="atLeast"/>
          <w:jc w:val="center"/>
        </w:trPr>
        <w:tc>
          <w:tcPr>
            <w:tcW w:w="17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84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56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75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审核意见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lang w:eastAsia="zh-CN"/>
              </w:rPr>
              <w:t>审核人：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00" w:hRule="atLeast"/>
          <w:jc w:val="center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/>
                <w:sz w:val="24"/>
                <w:szCs w:val="22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说明：1.此表需填写电子版，要求填写完整、信息真实；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3.本科毕业生需注明所学专业录取批次（如：1A，1B）；      </w:t>
      </w:r>
    </w:p>
    <w:sectPr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C550483"/>
    <w:rsid w:val="367544FA"/>
    <w:rsid w:val="6DC841A7"/>
    <w:rsid w:val="7D120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Lenovo</cp:lastModifiedBy>
  <cp:lastPrinted>2019-04-10T09:45:00Z</cp:lastPrinted>
  <dcterms:modified xsi:type="dcterms:W3CDTF">2020-06-10T12:00:22Z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