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60" w:lineRule="exact"/>
        <w:jc w:val="center"/>
        <w:rPr>
          <w:rFonts w:eastAsia="方正小标宋_GBK" w:cs="宋体"/>
          <w:bCs/>
          <w:kern w:val="36"/>
          <w:sz w:val="44"/>
          <w:szCs w:val="44"/>
        </w:rPr>
      </w:pPr>
      <w:r>
        <w:rPr>
          <w:rFonts w:eastAsia="方正小标宋_GBK" w:cs="宋体" w:hint="eastAsia"/>
          <w:bCs/>
          <w:kern w:val="36"/>
          <w:sz w:val="44"/>
          <w:szCs w:val="44"/>
        </w:rPr>
        <w:t>宁波海关</w:t>
      </w:r>
    </w:p>
    <w:p>
      <w:pPr>
        <w:shd w:val="solid" w:color="FFFFFF" w:fill="auto"/>
        <w:autoSpaceDN w:val="0"/>
        <w:spacing w:line="560"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rPr>
          <w:rFonts w:eastAsia="方正小标宋_GBK" w:cs="宋体"/>
          <w:bCs/>
          <w:kern w:val="36"/>
          <w:sz w:val="44"/>
          <w:szCs w:val="44"/>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根据公务员法和公务员录用有关规定，现就2020年宁波海关录用公务员面试有关事宜通知如下：</w:t>
      </w:r>
    </w:p>
    <w:p>
      <w:pPr>
        <w:shd w:val="solid" w:color="FFFFFF" w:fill="auto"/>
        <w:autoSpaceDN w:val="0"/>
        <w:spacing w:line="560"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60" w:lineRule="exact"/>
        <w:ind w:left="1363" w:hanging="720"/>
        <w:rPr>
          <w:rFonts w:eastAsia="方正仿宋_GBK"/>
          <w:sz w:val="32"/>
          <w:szCs w:val="32"/>
          <w:shd w:val="clear" w:color="auto" w:fill="FFFFFF"/>
        </w:rPr>
      </w:pPr>
      <w:r>
        <w:rPr>
          <w:rFonts w:eastAsia="方正仿宋_GBK" w:hint="eastAsia"/>
          <w:sz w:val="32"/>
          <w:szCs w:val="32"/>
          <w:shd w:val="clear" w:color="auto" w:fill="FFFFFF"/>
        </w:rPr>
        <w:t>具体内容详见附件1。</w:t>
      </w:r>
    </w:p>
    <w:p>
      <w:pPr>
        <w:shd w:val="solid" w:color="FFFFFF" w:fill="auto"/>
        <w:autoSpaceDN w:val="0"/>
        <w:spacing w:line="560" w:lineRule="exact"/>
        <w:rPr>
          <w:rFonts w:eastAsia="方正黑体_GBK"/>
          <w:sz w:val="32"/>
          <w:szCs w:val="32"/>
          <w:shd w:val="clear" w:color="auto" w:fill="FFFFFF"/>
        </w:rPr>
      </w:pPr>
      <w:r>
        <w:rPr>
          <w:rFonts w:eastAsia="方正黑体_GBK" w:hint="eastAsia"/>
          <w:sz w:val="32"/>
          <w:szCs w:val="32"/>
          <w:shd w:val="clear" w:color="auto" w:fill="FFFFFF"/>
        </w:rPr>
        <w:t xml:space="preserve">    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（一）发送电子邮件至nbhgrsc@163.com。</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（二）电子邮件标题统一写成“XXX确认参加宁波海关XX职位面试”，具体内容详见附件2。</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b/>
          <w:sz w:val="32"/>
          <w:szCs w:val="32"/>
          <w:shd w:val="clear" w:color="auto" w:fill="FFFFFF"/>
        </w:rPr>
      </w:pPr>
      <w:r>
        <w:rPr>
          <w:rFonts w:eastAsia="方正仿宋_GBK" w:hint="eastAsia"/>
          <w:sz w:val="32"/>
          <w:szCs w:val="32"/>
          <w:shd w:val="clear" w:color="auto" w:fill="FFFFFF"/>
        </w:rPr>
        <w:t>放弃面试的考生请填写《放弃面试资格声明》（详见附件3），经本人签名，于</w:t>
      </w:r>
      <w:r>
        <w:rPr>
          <w:rFonts w:eastAsia="方正仿宋_GBK"/>
          <w:sz w:val="32"/>
          <w:szCs w:val="32"/>
          <w:shd w:val="clear" w:color="auto" w:fill="FFFFFF"/>
        </w:rPr>
        <w:t>2020</w:t>
      </w:r>
      <w:r>
        <w:rPr>
          <w:rFonts w:eastAsia="方正仿宋_GBK" w:hint="eastAsia"/>
          <w:sz w:val="32"/>
          <w:szCs w:val="32"/>
          <w:shd w:val="clear" w:color="auto" w:fill="FFFFFF"/>
        </w:rPr>
        <w:t>年6月</w:t>
      </w:r>
      <w:r>
        <w:rPr>
          <w:rFonts w:eastAsia="方正仿宋_GBK"/>
          <w:sz w:val="32"/>
          <w:szCs w:val="32"/>
          <w:shd w:val="clear" w:color="auto" w:fill="FFFFFF"/>
        </w:rPr>
        <w:t>9</w:t>
      </w:r>
      <w:r>
        <w:rPr>
          <w:rFonts w:eastAsia="方正仿宋_GBK" w:hint="eastAsia"/>
          <w:sz w:val="32"/>
          <w:szCs w:val="32"/>
          <w:shd w:val="clear" w:color="auto" w:fill="FFFFFF"/>
        </w:rPr>
        <w:t>日24时前传真至0574-89094193或发送扫描件至nbhgrsc</w:t>
      </w:r>
      <w:r>
        <w:rPr>
          <w:rFonts w:eastAsia="方正仿宋_GBK"/>
          <w:sz w:val="32"/>
          <w:szCs w:val="32"/>
          <w:shd w:val="clear" w:color="auto" w:fill="FFFFFF"/>
        </w:rPr>
        <w:t>@</w:t>
      </w:r>
      <w:r>
        <w:rPr>
          <w:rFonts w:eastAsia="方正仿宋_GBK" w:hint="eastAsia"/>
          <w:sz w:val="32"/>
          <w:szCs w:val="32"/>
          <w:shd w:val="clear" w:color="auto" w:fill="FFFFFF"/>
        </w:rPr>
        <w:t>163.com。</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6月10日前（以寄出邮戳为准）通过邮政特快专递将以下材料复印件邮寄到我单位</w:t>
      </w:r>
      <w:r>
        <w:rPr>
          <w:rFonts w:eastAsia="方正仿宋_GBK"/>
          <w:sz w:val="32"/>
          <w:szCs w:val="32"/>
          <w:shd w:val="clear" w:color="auto" w:fill="FFFFFF"/>
        </w:rPr>
        <w:t>（</w:t>
      </w:r>
      <w:r>
        <w:rPr>
          <w:rFonts w:eastAsia="方正仿宋_GBK"/>
          <w:sz w:val="32"/>
          <w:szCs w:val="32"/>
        </w:rPr>
        <w:t>地址：浙江省宁波市海曙区马园路89号宁波海关人事处干部科；邮编：315012）</w:t>
      </w:r>
      <w:r>
        <w:rPr>
          <w:rFonts w:eastAsia="方正仿宋_GBK"/>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w:t>
      </w:r>
      <w:r>
        <w:rPr>
          <w:rFonts w:eastAsia="方正仿宋_GBK" w:hint="eastAsia"/>
          <w:sz w:val="32"/>
          <w:szCs w:val="32"/>
          <w:shd w:val="clear" w:color="auto" w:fill="FFFFFF"/>
        </w:rPr>
        <w:t>4）复印件。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报名推荐表（详见附件5）</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方正仿宋_GBK" w:hint="eastAsia"/>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p>
    <w:p>
      <w:pPr>
        <w:spacing w:line="560" w:lineRule="exact"/>
        <w:ind w:firstLine="645"/>
        <w:rPr>
          <w:rFonts w:eastAsia="方正仿宋_GBK" w:hint="eastAsia"/>
          <w:sz w:val="32"/>
          <w:szCs w:val="32"/>
          <w:shd w:val="clear" w:color="auto" w:fill="FFFFFF"/>
        </w:rPr>
      </w:pPr>
      <w:r>
        <w:rPr>
          <w:rFonts w:eastAsia="方正仿宋_GBK" w:hint="eastAsia"/>
          <w:sz w:val="32"/>
          <w:szCs w:val="32"/>
          <w:shd w:val="clear" w:color="auto" w:fill="FFFFFF"/>
        </w:rPr>
        <w:t>7. 一寸近期免冠证件照4张（须与办理报名确认手续时提供的照片一致），并在每张照片背面用圆珠笔注明姓名、报考岗位。</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600"/>
        <w:rPr>
          <w:rFonts w:eastAsia="方正仿宋_GBK"/>
          <w:sz w:val="32"/>
          <w:szCs w:val="32"/>
        </w:rPr>
      </w:pPr>
      <w:r>
        <w:rPr>
          <w:rFonts w:eastAsia="方正仿宋_GBK"/>
          <w:sz w:val="32"/>
          <w:szCs w:val="32"/>
          <w:shd w:val="clear" w:color="auto" w:fill="FFFFFF"/>
        </w:rPr>
        <w:t>请考生于2020年</w:t>
      </w:r>
      <w:r>
        <w:rPr>
          <w:rFonts w:eastAsia="方正仿宋_GBK" w:hint="eastAsia"/>
          <w:sz w:val="32"/>
          <w:szCs w:val="32"/>
          <w:shd w:val="clear" w:color="auto" w:fill="FFFFFF"/>
        </w:rPr>
        <w:t>6</w:t>
      </w:r>
      <w:r>
        <w:rPr>
          <w:rFonts w:eastAsia="方正仿宋_GBK"/>
          <w:sz w:val="32"/>
          <w:szCs w:val="32"/>
          <w:shd w:val="clear" w:color="auto" w:fill="FFFFFF"/>
        </w:rPr>
        <w:t>月</w:t>
      </w:r>
      <w:r>
        <w:rPr>
          <w:rFonts w:eastAsia="方正仿宋_GBK" w:hint="eastAsia"/>
          <w:sz w:val="32"/>
          <w:szCs w:val="32"/>
          <w:shd w:val="clear" w:color="auto" w:fill="FFFFFF"/>
        </w:rPr>
        <w:t>19</w:t>
      </w:r>
      <w:r>
        <w:rPr>
          <w:rFonts w:eastAsia="方正仿宋_GBK"/>
          <w:sz w:val="32"/>
          <w:szCs w:val="32"/>
          <w:shd w:val="clear" w:color="auto" w:fill="FFFFFF"/>
        </w:rPr>
        <w:t>日</w:t>
      </w:r>
      <w:r>
        <w:rPr>
          <w:rFonts w:eastAsia="方正仿宋_GBK" w:hint="eastAsia"/>
          <w:sz w:val="32"/>
          <w:szCs w:val="32"/>
          <w:shd w:val="clear" w:color="auto" w:fill="FFFFFF"/>
        </w:rPr>
        <w:t>9:00-17:00</w:t>
      </w:r>
      <w:r>
        <w:rPr>
          <w:rFonts w:eastAsia="方正仿宋_GBK"/>
          <w:sz w:val="32"/>
          <w:szCs w:val="32"/>
          <w:shd w:val="clear" w:color="auto" w:fill="FFFFFF"/>
        </w:rPr>
        <w:t>携带上述资格复审材料原件，到指定地点进行现场资格复审。现场资格复审的地点为：</w:t>
      </w:r>
      <w:r>
        <w:rPr>
          <w:rFonts w:eastAsia="方正仿宋_GBK" w:hint="eastAsia"/>
          <w:sz w:val="32"/>
          <w:szCs w:val="32"/>
          <w:shd w:val="clear" w:color="auto" w:fill="FFFFFF"/>
        </w:rPr>
        <w:t>宁波海关总关大楼一楼大厅</w:t>
      </w:r>
      <w:r>
        <w:rPr>
          <w:rFonts w:eastAsia="方正仿宋_GBK"/>
          <w:sz w:val="32"/>
          <w:szCs w:val="32"/>
          <w:shd w:val="clear" w:color="auto" w:fill="FFFFFF"/>
        </w:rPr>
        <w:t>。</w:t>
      </w:r>
      <w:r>
        <w:rPr>
          <w:rFonts w:eastAsia="方正仿宋_GBK" w:hint="eastAsia"/>
          <w:sz w:val="32"/>
          <w:szCs w:val="32"/>
        </w:rPr>
        <w:t>地址：宁波市海曙区马园路89号。</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60" w:lineRule="exact"/>
        <w:ind w:firstLine="600"/>
        <w:rPr>
          <w:rFonts w:eastAsia="方正仿宋_GBK"/>
          <w:sz w:val="32"/>
          <w:szCs w:val="32"/>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日进行。每位考生具体面试时间详见附件1。</w:t>
      </w:r>
    </w:p>
    <w:p>
      <w:pPr>
        <w:spacing w:line="560" w:lineRule="exact"/>
        <w:ind w:firstLine="600"/>
        <w:rPr>
          <w:rFonts w:eastAsia="方正仿宋_GBK"/>
          <w:sz w:val="32"/>
          <w:szCs w:val="32"/>
        </w:rPr>
      </w:pPr>
      <w:r>
        <w:rPr>
          <w:rFonts w:eastAsia="方正仿宋_GBK" w:hint="eastAsia"/>
          <w:sz w:val="32"/>
          <w:szCs w:val="32"/>
        </w:rPr>
        <w:t>面试于当日上午9:00开始，参加当天面试的考生务必全部于上午8:30前到面试地点报到完毕。截至面试当天上午8：30没有进入候考室的考生，取消考试资格。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60" w:lineRule="exact"/>
        <w:ind w:firstLine="600"/>
        <w:rPr>
          <w:rFonts w:eastAsia="方正仿宋_GBK"/>
          <w:sz w:val="32"/>
          <w:szCs w:val="32"/>
        </w:rPr>
      </w:pPr>
      <w:r>
        <w:rPr>
          <w:rFonts w:eastAsia="方正仿宋_GBK" w:hint="eastAsia"/>
          <w:sz w:val="32"/>
          <w:szCs w:val="32"/>
        </w:rPr>
        <w:t>宁波海关总关大楼3楼多功能厅。地址：宁波市海曙区马园路89号。</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6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w:t>
      </w:r>
      <w:r>
        <w:rPr>
          <w:rFonts w:eastAsia="方正仿宋_GBK" w:hint="eastAsia"/>
          <w:sz w:val="32"/>
          <w:szCs w:val="32"/>
          <w:shd w:val="clear" w:color="auto" w:fill="FFFFFF"/>
        </w:rPr>
        <w:t>6月22日进行，届时统一前往，请考生合理安排好行程，注意安全，体检费用由</w:t>
      </w:r>
      <w:r>
        <w:rPr>
          <w:rFonts w:eastAsia="仿宋_GB2312" w:hint="eastAsia"/>
          <w:sz w:val="32"/>
          <w:szCs w:val="32"/>
        </w:rPr>
        <w:t>考生本人</w:t>
      </w:r>
      <w:r>
        <w:rPr>
          <w:rFonts w:eastAsia="方正仿宋_GBK" w:hint="eastAsia"/>
          <w:sz w:val="32"/>
          <w:szCs w:val="32"/>
          <w:shd w:val="clear" w:color="auto" w:fill="FFFFFF"/>
        </w:rPr>
        <w:t>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6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量体温，并提供宁波市“健康码”或“甬行码”（考生可提前通过手机端进行支付宝“健康码”、微信“甬行码”申领）以及资格复审前7日内新冠病毒核酸检</w:t>
      </w:r>
      <w:r>
        <w:rPr>
          <w:rFonts w:ascii="方正仿宋_GBK" w:eastAsia="方正仿宋_GBK" w:hint="eastAsia"/>
          <w:sz w:val="32"/>
          <w:szCs w:val="32"/>
        </w:rPr>
        <w:t>测阴性证明等信息。我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200" w:firstLine="64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请考生密切关注海关总署和宁波海关官方网站。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联系方式：0574-89091520、0574-89090913（电话）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0574-89094193（传真）</w:t>
      </w:r>
    </w:p>
    <w:p>
      <w:pPr>
        <w:spacing w:line="560" w:lineRule="exact"/>
        <w:ind w:firstLineChars="700" w:firstLine="2240"/>
        <w:rPr>
          <w:rFonts w:eastAsia="方正仿宋_GBK"/>
          <w:sz w:val="32"/>
          <w:szCs w:val="32"/>
          <w:shd w:val="clear" w:color="auto" w:fill="FFFFFF"/>
        </w:rPr>
      </w:pPr>
      <w:r>
        <w:rPr>
          <w:rFonts w:eastAsia="方正仿宋_GBK" w:hint="eastAsia"/>
          <w:sz w:val="32"/>
          <w:szCs w:val="32"/>
          <w:shd w:val="clear" w:color="auto" w:fill="FFFFFF"/>
        </w:rPr>
        <w:t>nbhgrsc@163.com</w:t>
      </w:r>
      <w:r>
        <w:rPr>
          <w:rFonts w:eastAsia="方正仿宋_GBK"/>
          <w:sz w:val="32"/>
          <w:szCs w:val="32"/>
          <w:shd w:val="clear" w:color="auto" w:fill="FFFFFF"/>
        </w:rPr>
        <w:t>（电子邮箱）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面试名单</w:t>
      </w:r>
    </w:p>
    <w:p>
      <w:pPr>
        <w:spacing w:line="560" w:lineRule="exact"/>
        <w:ind w:firstLineChars="500" w:firstLine="1600"/>
        <w:rPr>
          <w:rFonts w:eastAsia="方正仿宋_GBK"/>
          <w:sz w:val="32"/>
          <w:szCs w:val="32"/>
          <w:shd w:val="clear" w:color="auto" w:fill="FFFFFF"/>
        </w:rPr>
      </w:pPr>
      <w:r>
        <w:rPr>
          <w:rFonts w:eastAsia="方正仿宋_GBK" w:hint="eastAsia"/>
          <w:sz w:val="32"/>
          <w:szCs w:val="32"/>
          <w:shd w:val="clear" w:color="auto" w:fill="FFFFFF"/>
        </w:rPr>
        <w:t>2.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3.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4.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5. 中央机关及其直属机构考试录用公务员报名推荐表（适用于社会在职人员）</w:t>
      </w: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rPr>
          <w:rFonts w:eastAsia="仿宋_GB2312"/>
          <w:sz w:val="32"/>
          <w:szCs w:val="32"/>
          <w:shd w:val="clear" w:color="auto" w:fill="FFFFFF"/>
        </w:rPr>
      </w:pPr>
    </w:p>
    <w:p>
      <w:pPr>
        <w:spacing w:line="560" w:lineRule="exact"/>
        <w:ind w:right="640" w:firstLineChars="1050" w:firstLine="3360"/>
        <w:jc w:val="right"/>
        <w:rPr>
          <w:rFonts w:eastAsia="仿宋_GB2312"/>
          <w:sz w:val="32"/>
          <w:szCs w:val="32"/>
          <w:shd w:val="clear" w:color="auto" w:fill="FFFFFF"/>
        </w:rPr>
      </w:pPr>
      <w:r>
        <w:rPr>
          <w:rFonts w:eastAsia="方正仿宋_GBK" w:hint="eastAsia"/>
          <w:sz w:val="32"/>
          <w:szCs w:val="32"/>
          <w:shd w:val="clear" w:color="auto" w:fill="FFFFFF"/>
        </w:rPr>
        <w:t>宁波海关</w:t>
      </w:r>
    </w:p>
    <w:p>
      <w:pPr>
        <w:wordWrap w:val="0"/>
        <w:spacing w:line="560" w:lineRule="exact"/>
        <w:jc w:val="right"/>
        <w:rPr>
          <w:rFonts w:eastAsia="仿宋_GB2312"/>
          <w:sz w:val="32"/>
          <w:szCs w:val="32"/>
          <w:shd w:val="clear" w:color="auto" w:fill="FFFFFF"/>
        </w:rPr>
      </w:pP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r>
        <w:rPr>
          <w:rFonts w:eastAsia="方正仿宋_GBK" w:hint="eastAsia"/>
          <w:sz w:val="32"/>
          <w:szCs w:val="32"/>
          <w:shd w:val="clear" w:color="auto" w:fill="FFFFFF"/>
        </w:rPr>
        <w:t>日</w:t>
      </w: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bookmarkStart w:id="0" w:name="_GoBack"/>
      <w:bookmarkEnd w:id="0"/>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1</w:t>
      </w:r>
    </w:p>
    <w:p>
      <w:pPr>
        <w:spacing w:line="560" w:lineRule="exact"/>
        <w:jc w:val="center"/>
        <w:rPr>
          <w:rFonts w:eastAsia="方正小标宋_GBK"/>
          <w:color w:val="000000"/>
          <w:spacing w:val="8"/>
          <w:sz w:val="44"/>
          <w:szCs w:val="44"/>
        </w:rPr>
      </w:pPr>
      <w:r>
        <w:rPr>
          <w:rFonts w:eastAsia="方正小标宋_GBK" w:hint="eastAsia"/>
          <w:color w:val="000000"/>
          <w:spacing w:val="8"/>
          <w:sz w:val="44"/>
          <w:szCs w:val="44"/>
        </w:rPr>
        <w:t>面试名单</w:t>
      </w:r>
    </w:p>
    <w:p>
      <w:pPr>
        <w:spacing w:line="560" w:lineRule="exact"/>
        <w:jc w:val="center"/>
        <w:rPr>
          <w:rFonts w:eastAsia="方正小标宋_GBK"/>
          <w:color w:val="000000"/>
          <w:spacing w:val="8"/>
          <w:sz w:val="44"/>
          <w:szCs w:val="44"/>
        </w:rPr>
      </w:pPr>
    </w:p>
    <w:tbl>
      <w:tblPr>
        <w:jc w:val="center"/>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418"/>
        <w:gridCol w:w="1134"/>
        <w:gridCol w:w="1276"/>
        <w:gridCol w:w="2126"/>
        <w:gridCol w:w="1418"/>
        <w:gridCol w:w="759"/>
      </w:tblGrid>
      <w:tr>
        <w:trPr>
          <w:trHeight w:val="1984"/>
        </w:trPr>
        <w:tc>
          <w:tcPr>
            <w:tcW w:w="2418"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bookmarkStart w:id="1" w:name="RANGE_B4_F45"/>
            <w:r>
              <w:rPr>
                <w:rFonts w:ascii="方正黑体_GBK" w:eastAsia="方正黑体_GBK" w:hint="eastAsia"/>
                <w:b/>
                <w:kern w:val="0"/>
                <w:sz w:val="28"/>
                <w:szCs w:val="28"/>
              </w:rPr>
              <w:t>职位</w:t>
            </w:r>
            <w:bookmarkEnd w:id="1"/>
            <w:r>
              <w:rPr>
                <w:rFonts w:ascii="方正黑体_GBK" w:eastAsia="方正黑体_GBK" w:hint="eastAsia"/>
                <w:b/>
                <w:kern w:val="0"/>
                <w:sz w:val="28"/>
                <w:szCs w:val="28"/>
              </w:rPr>
              <w:t>名称及代码</w:t>
            </w:r>
          </w:p>
        </w:tc>
        <w:tc>
          <w:tcPr>
            <w:tcW w:w="113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进入面试最低</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27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2126"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41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59" w:type="dxa"/>
            <w:tcBorders>
              <w:top w:val="single" w:sz="4" w:space="0" w:color="000000"/>
              <w:left w:val="single" w:sz="6" w:space="0" w:color="000000"/>
              <w:bottom w:val="single" w:sz="4"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备注</w:t>
            </w:r>
          </w:p>
        </w:tc>
      </w:tr>
      <w:tr>
        <w:trPr>
          <w:trHeight w:hRule="exact" w:val="510"/>
        </w:trPr>
        <w:tc>
          <w:tcPr>
            <w:tcW w:w="2418" w:type="dxa"/>
            <w:vMerge w:val="restart"/>
            <w:tcBorders>
              <w:top w:val="single" w:sz="6" w:space="0" w:color="000000"/>
              <w:left w:val="single" w:sz="4" w:space="0" w:color="000000"/>
              <w:right w:val="single" w:sz="6" w:space="0" w:color="000000"/>
            </w:tcBorders>
            <w:vAlign w:val="center"/>
          </w:tcPr>
          <w:p>
            <w:pPr>
              <w:widowControl/>
              <w:autoSpaceDN w:val="0"/>
              <w:jc w:val="center"/>
              <w:rPr>
                <w:rFonts w:eastAsia="仿宋_GB2312"/>
                <w:szCs w:val="21"/>
              </w:rPr>
            </w:pPr>
            <w:r>
              <w:rPr>
                <w:rFonts w:eastAsia="仿宋_GB2312" w:hint="eastAsia"/>
                <w:szCs w:val="21"/>
              </w:rPr>
              <w:t>隶属海关海关业务</w:t>
            </w:r>
          </w:p>
          <w:p>
            <w:pPr>
              <w:widowControl/>
              <w:autoSpaceDN w:val="0"/>
              <w:jc w:val="center"/>
              <w:rPr>
                <w:rFonts w:eastAsia="仿宋_GB2312"/>
                <w:szCs w:val="21"/>
              </w:rPr>
            </w:pPr>
            <w:r>
              <w:rPr>
                <w:rFonts w:eastAsia="仿宋_GB2312" w:hint="eastAsia"/>
                <w:szCs w:val="21"/>
              </w:rPr>
              <w:t>二级主办及以下职位（</w:t>
            </w:r>
            <w:r>
              <w:rPr>
                <w:rFonts w:eastAsia="仿宋_GB2312"/>
                <w:szCs w:val="21"/>
              </w:rPr>
              <w:t>300110001001</w:t>
            </w:r>
            <w:r>
              <w:rPr>
                <w:rFonts w:eastAsia="仿宋_GB2312" w:hint="eastAsia"/>
                <w:szCs w:val="21"/>
              </w:rPr>
              <w:t>）</w:t>
            </w:r>
          </w:p>
        </w:tc>
        <w:tc>
          <w:tcPr>
            <w:tcW w:w="1134" w:type="dxa"/>
            <w:vMerge w:val="restart"/>
            <w:tcBorders>
              <w:top w:val="single" w:sz="6" w:space="0" w:color="000000"/>
              <w:left w:val="single" w:sz="6" w:space="0" w:color="000000"/>
              <w:right w:val="single" w:sz="6" w:space="0" w:color="000000"/>
            </w:tcBorders>
            <w:vAlign w:val="center"/>
          </w:tcPr>
          <w:p>
            <w:pPr>
              <w:autoSpaceDN w:val="0"/>
              <w:jc w:val="center"/>
              <w:rPr>
                <w:rFonts w:eastAsia="仿宋_GB2312"/>
                <w:sz w:val="24"/>
                <w:szCs w:val="24"/>
              </w:rPr>
            </w:pPr>
            <w:r>
              <w:rPr>
                <w:rFonts w:eastAsia="仿宋_GB2312"/>
                <w:sz w:val="24"/>
                <w:szCs w:val="24"/>
              </w:rPr>
              <w:t>1</w:t>
            </w:r>
            <w:r>
              <w:rPr>
                <w:rFonts w:eastAsia="仿宋_GB2312" w:hint="eastAsia"/>
                <w:sz w:val="24"/>
                <w:szCs w:val="24"/>
              </w:rPr>
              <w:t>32</w:t>
            </w:r>
            <w:r>
              <w:rPr>
                <w:rFonts w:eastAsia="仿宋_GB2312"/>
                <w:sz w:val="24"/>
                <w:szCs w:val="24"/>
              </w:rPr>
              <w:t>.</w:t>
            </w:r>
            <w:r>
              <w:rPr>
                <w:rFonts w:eastAsia="仿宋_GB2312" w:hint="eastAsia"/>
                <w:sz w:val="24"/>
                <w:szCs w:val="24"/>
              </w:rPr>
              <w:t>4</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曾家昊</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129211050500805</w:t>
            </w:r>
          </w:p>
        </w:tc>
        <w:tc>
          <w:tcPr>
            <w:tcW w:w="1418" w:type="dxa"/>
            <w:vMerge w:val="restart"/>
            <w:tcBorders>
              <w:top w:val="single" w:sz="6" w:space="0" w:color="000000"/>
              <w:left w:val="single" w:sz="6" w:space="0" w:color="000000"/>
              <w:right w:val="single" w:sz="4" w:space="0" w:color="000000"/>
            </w:tcBorders>
            <w:vAlign w:val="center"/>
          </w:tcPr>
          <w:p>
            <w:pPr>
              <w:widowControl/>
              <w:autoSpaceDN w:val="0"/>
              <w:jc w:val="center"/>
              <w:rPr>
                <w:rFonts w:eastAsia="仿宋_GB2312"/>
                <w:b/>
                <w:sz w:val="24"/>
                <w:szCs w:val="24"/>
              </w:rPr>
            </w:pPr>
            <w:r>
              <w:rPr>
                <w:rFonts w:eastAsia="仿宋_GB2312" w:hint="eastAsia"/>
                <w:b/>
                <w:sz w:val="24"/>
                <w:szCs w:val="24"/>
              </w:rPr>
              <w:t>6月20日</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仿宋_GB2312"/>
                <w:sz w:val="24"/>
                <w:szCs w:val="24"/>
              </w:rPr>
            </w:pPr>
            <w:r>
              <w:rPr>
                <w:rFonts w:eastAsia="仿宋_GB2312" w:hint="eastAsia"/>
                <w:sz w:val="24"/>
                <w:szCs w:val="24"/>
              </w:rPr>
              <w:t>解海泽</w:t>
            </w:r>
          </w:p>
        </w:tc>
        <w:tc>
          <w:tcPr>
            <w:tcW w:w="2126"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仿宋_GB2312"/>
                <w:sz w:val="24"/>
                <w:szCs w:val="24"/>
              </w:rPr>
            </w:pPr>
            <w:r>
              <w:rPr>
                <w:rFonts w:eastAsia="仿宋_GB2312" w:hint="eastAsia"/>
                <w:sz w:val="24"/>
                <w:szCs w:val="24"/>
              </w:rPr>
              <w:t>129231010400103</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hRule="exact" w:val="510"/>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仿宋_GB2312"/>
                <w:sz w:val="24"/>
                <w:szCs w:val="24"/>
              </w:rPr>
            </w:pPr>
            <w:r>
              <w:rPr>
                <w:rFonts w:eastAsia="仿宋_GB2312" w:hint="eastAsia"/>
                <w:sz w:val="24"/>
                <w:szCs w:val="24"/>
              </w:rPr>
              <w:t>叶铭</w:t>
            </w:r>
          </w:p>
        </w:tc>
        <w:tc>
          <w:tcPr>
            <w:tcW w:w="2126"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仿宋_GB2312"/>
                <w:sz w:val="24"/>
                <w:szCs w:val="24"/>
              </w:rPr>
            </w:pPr>
            <w:r>
              <w:rPr>
                <w:rFonts w:eastAsia="仿宋_GB2312" w:hint="eastAsia"/>
                <w:sz w:val="24"/>
                <w:szCs w:val="24"/>
              </w:rPr>
              <w:t>129231010902417</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hRule="exact" w:val="510"/>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仿宋_GB2312"/>
                <w:sz w:val="24"/>
                <w:szCs w:val="24"/>
              </w:rPr>
            </w:pPr>
            <w:r>
              <w:rPr>
                <w:rFonts w:eastAsia="仿宋_GB2312" w:hint="eastAsia"/>
                <w:sz w:val="24"/>
                <w:szCs w:val="24"/>
              </w:rPr>
              <w:t>陈雨嫣</w:t>
            </w:r>
          </w:p>
        </w:tc>
        <w:tc>
          <w:tcPr>
            <w:tcW w:w="2126"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仿宋_GB2312"/>
                <w:sz w:val="24"/>
                <w:szCs w:val="24"/>
              </w:rPr>
            </w:pPr>
            <w:r>
              <w:rPr>
                <w:rFonts w:eastAsia="仿宋_GB2312" w:hint="eastAsia"/>
                <w:sz w:val="24"/>
                <w:szCs w:val="24"/>
              </w:rPr>
              <w:t>129231013201003</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hRule="exact" w:val="510"/>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仿宋_GB2312"/>
                <w:sz w:val="24"/>
                <w:szCs w:val="24"/>
              </w:rPr>
            </w:pPr>
            <w:r>
              <w:rPr>
                <w:rFonts w:eastAsia="仿宋_GB2312" w:hint="eastAsia"/>
                <w:sz w:val="24"/>
                <w:szCs w:val="24"/>
              </w:rPr>
              <w:t>潘柯如</w:t>
            </w:r>
          </w:p>
        </w:tc>
        <w:tc>
          <w:tcPr>
            <w:tcW w:w="2126" w:type="dxa"/>
            <w:tcBorders>
              <w:top w:val="single" w:sz="6" w:space="0" w:color="000000"/>
              <w:left w:val="single" w:sz="6" w:space="0" w:color="000000"/>
              <w:bottom w:val="single" w:sz="6" w:space="0" w:color="000000"/>
              <w:right w:val="single" w:sz="6" w:space="0" w:color="000000"/>
            </w:tcBorders>
            <w:vAlign w:val="center"/>
          </w:tcPr>
          <w:p>
            <w:pPr>
              <w:widowControl/>
              <w:autoSpaceDN w:val="0"/>
              <w:jc w:val="center"/>
              <w:rPr>
                <w:rFonts w:eastAsia="仿宋_GB2312"/>
                <w:sz w:val="24"/>
                <w:szCs w:val="24"/>
              </w:rPr>
            </w:pPr>
            <w:r>
              <w:rPr>
                <w:rFonts w:eastAsia="仿宋_GB2312" w:hint="eastAsia"/>
                <w:sz w:val="24"/>
                <w:szCs w:val="24"/>
              </w:rPr>
              <w:t>129233020301124</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hRule="exact" w:val="510"/>
        </w:trPr>
        <w:tc>
          <w:tcPr>
            <w:tcW w:w="2418"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jc w:val="center"/>
              <w:rPr>
                <w:rFonts w:eastAsia="仿宋_GB2312"/>
                <w:szCs w:val="21"/>
              </w:rPr>
            </w:pPr>
            <w:r>
              <w:rPr>
                <w:rFonts w:eastAsia="仿宋_GB2312" w:hint="eastAsia"/>
                <w:szCs w:val="21"/>
              </w:rPr>
              <w:t>隶属海关海关监管</w:t>
            </w:r>
          </w:p>
          <w:p>
            <w:pPr>
              <w:widowControl/>
              <w:autoSpaceDN w:val="0"/>
              <w:jc w:val="center"/>
              <w:rPr>
                <w:rFonts w:eastAsia="仿宋_GB2312"/>
                <w:szCs w:val="21"/>
              </w:rPr>
            </w:pPr>
            <w:r>
              <w:rPr>
                <w:rFonts w:eastAsia="仿宋_GB2312" w:hint="eastAsia"/>
                <w:szCs w:val="21"/>
              </w:rPr>
              <w:t>一级行政执法员（一）职位</w:t>
            </w:r>
          </w:p>
          <w:p>
            <w:pPr>
              <w:widowControl/>
              <w:autoSpaceDN w:val="0"/>
              <w:jc w:val="center"/>
              <w:rPr>
                <w:rFonts w:eastAsia="仿宋_GB2312"/>
                <w:szCs w:val="21"/>
              </w:rPr>
            </w:pPr>
            <w:r>
              <w:rPr>
                <w:rFonts w:eastAsia="仿宋_GB2312" w:hint="eastAsia"/>
                <w:szCs w:val="21"/>
              </w:rPr>
              <w:t>（</w:t>
            </w:r>
            <w:r>
              <w:rPr>
                <w:rFonts w:eastAsia="仿宋_GB2312"/>
                <w:szCs w:val="21"/>
              </w:rPr>
              <w:t>300110001002</w:t>
            </w:r>
            <w:r>
              <w:rPr>
                <w:rFonts w:eastAsia="仿宋_GB2312" w:hint="eastAsia"/>
                <w:szCs w:val="21"/>
              </w:rPr>
              <w: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autoSpaceDN w:val="0"/>
              <w:jc w:val="center"/>
              <w:rPr>
                <w:rFonts w:eastAsia="仿宋_GB2312"/>
                <w:sz w:val="24"/>
                <w:szCs w:val="24"/>
              </w:rPr>
            </w:pPr>
            <w:r>
              <w:rPr>
                <w:rFonts w:eastAsia="仿宋_GB2312"/>
                <w:sz w:val="24"/>
                <w:szCs w:val="24"/>
              </w:rPr>
              <w:t>1</w:t>
            </w:r>
            <w:r>
              <w:rPr>
                <w:rFonts w:eastAsia="仿宋_GB2312" w:hint="eastAsia"/>
                <w:sz w:val="24"/>
                <w:szCs w:val="24"/>
              </w:rPr>
              <w:t>46</w:t>
            </w:r>
            <w:r>
              <w:rPr>
                <w:rFonts w:eastAsia="仿宋_GB2312"/>
                <w:sz w:val="24"/>
                <w:szCs w:val="24"/>
              </w:rPr>
              <w:t>.</w:t>
            </w:r>
            <w:r>
              <w:rPr>
                <w:rFonts w:eastAsia="仿宋_GB2312" w:hint="eastAsia"/>
                <w:sz w:val="24"/>
                <w:szCs w:val="24"/>
              </w:rPr>
              <w:t>7</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白亚冰</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129214013300609</w:t>
            </w:r>
          </w:p>
        </w:tc>
        <w:tc>
          <w:tcPr>
            <w:tcW w:w="1418"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jc w:val="center"/>
              <w:rPr>
                <w:rFonts w:eastAsia="仿宋_GB2312"/>
                <w:sz w:val="24"/>
                <w:szCs w:val="24"/>
              </w:rPr>
            </w:pPr>
            <w:r>
              <w:rPr>
                <w:rFonts w:eastAsia="仿宋_GB2312" w:hint="eastAsia"/>
                <w:b/>
                <w:sz w:val="24"/>
                <w:szCs w:val="24"/>
              </w:rPr>
              <w:t>6月20日</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孙杨薇</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129232010700528</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徐颖越</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129232020901817</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项义军</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129232100206918</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邹嘉航</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129233020300421</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洪晨瑶</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129233020307914</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毛炜琪</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129233020404227</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施海怡</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129233030101325</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朱超</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129233030302522</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伍琳冰</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129233030402904</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徐修远</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129233030403422</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阮旺景</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129233060107201</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竺柯男</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129233060111817</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陈佳玲</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129233310204003</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曹屹立</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129233320204008</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蒋璐杰</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129233320302824</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叶江浩</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129235020405715</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郭继升</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129237012900424</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白皓宇</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129237021304907</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510"/>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张冬瑶</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129241030500206</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高宇欣</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129242010604207</w:t>
            </w:r>
          </w:p>
        </w:tc>
        <w:tc>
          <w:tcPr>
            <w:tcW w:w="1418" w:type="dxa"/>
            <w:vMerge/>
            <w:tcBorders>
              <w:top w:val="single" w:sz="6" w:space="0" w:color="000000"/>
              <w:left w:val="single" w:sz="6" w:space="0" w:color="000000"/>
              <w:bottom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val="restart"/>
            <w:tcBorders>
              <w:top w:val="single" w:sz="6" w:space="0" w:color="000000"/>
              <w:left w:val="single" w:sz="4" w:space="0" w:color="000000"/>
              <w:right w:val="single" w:sz="6" w:space="0" w:color="000000"/>
            </w:tcBorders>
            <w:vAlign w:val="center"/>
          </w:tcPr>
          <w:p>
            <w:pPr>
              <w:jc w:val="center"/>
              <w:rPr>
                <w:rFonts w:eastAsia="仿宋_GB2312"/>
                <w:szCs w:val="21"/>
              </w:rPr>
            </w:pPr>
            <w:r>
              <w:rPr>
                <w:rFonts w:eastAsia="仿宋_GB2312" w:hint="eastAsia"/>
                <w:szCs w:val="21"/>
              </w:rPr>
              <w:t>隶属海关海关监管</w:t>
            </w:r>
          </w:p>
          <w:p>
            <w:pPr>
              <w:jc w:val="center"/>
              <w:rPr>
                <w:rFonts w:eastAsia="仿宋_GB2312"/>
                <w:szCs w:val="21"/>
              </w:rPr>
            </w:pPr>
            <w:r>
              <w:rPr>
                <w:rFonts w:eastAsia="仿宋_GB2312" w:hint="eastAsia"/>
                <w:szCs w:val="21"/>
              </w:rPr>
              <w:t>一级行政执法员（二）职位</w:t>
            </w:r>
          </w:p>
          <w:p>
            <w:pPr>
              <w:jc w:val="center"/>
              <w:rPr>
                <w:rFonts w:eastAsia="仿宋_GB2312"/>
                <w:szCs w:val="21"/>
              </w:rPr>
            </w:pPr>
            <w:r>
              <w:rPr>
                <w:rFonts w:eastAsia="仿宋_GB2312" w:hint="eastAsia"/>
                <w:szCs w:val="21"/>
              </w:rPr>
              <w:t>（</w:t>
            </w:r>
            <w:r>
              <w:rPr>
                <w:rFonts w:eastAsia="仿宋_GB2312"/>
                <w:szCs w:val="21"/>
              </w:rPr>
              <w:t>300110001003</w:t>
            </w:r>
            <w:r>
              <w:rPr>
                <w:rFonts w:eastAsia="仿宋_GB2312" w:hint="eastAsia"/>
                <w:szCs w:val="21"/>
              </w:rPr>
              <w:t>）</w:t>
            </w:r>
          </w:p>
        </w:tc>
        <w:tc>
          <w:tcPr>
            <w:tcW w:w="1134" w:type="dxa"/>
            <w:vMerge w:val="restart"/>
            <w:tcBorders>
              <w:top w:val="single" w:sz="6" w:space="0" w:color="000000"/>
              <w:left w:val="single" w:sz="6" w:space="0" w:color="000000"/>
              <w:right w:val="single" w:sz="6" w:space="0" w:color="000000"/>
            </w:tcBorders>
            <w:vAlign w:val="center"/>
          </w:tcPr>
          <w:p>
            <w:pPr>
              <w:jc w:val="center"/>
              <w:rPr>
                <w:rFonts w:eastAsia="仿宋_GB2312" w:cs="宋体"/>
                <w:sz w:val="24"/>
                <w:szCs w:val="22"/>
              </w:rPr>
            </w:pPr>
            <w:r>
              <w:rPr>
                <w:rFonts w:eastAsia="仿宋_GB2312"/>
                <w:sz w:val="24"/>
                <w:szCs w:val="22"/>
              </w:rPr>
              <w:t>13</w:t>
            </w:r>
            <w:r>
              <w:rPr>
                <w:rFonts w:eastAsia="仿宋_GB2312" w:hint="eastAsia"/>
                <w:sz w:val="24"/>
                <w:szCs w:val="22"/>
              </w:rPr>
              <w:t>6.0</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张青山</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129213010801328</w:t>
            </w:r>
          </w:p>
        </w:tc>
        <w:tc>
          <w:tcPr>
            <w:tcW w:w="1418" w:type="dxa"/>
            <w:vMerge w:val="restart"/>
            <w:tcBorders>
              <w:top w:val="single" w:sz="6" w:space="0" w:color="000000"/>
              <w:left w:val="single" w:sz="6" w:space="0" w:color="000000"/>
              <w:right w:val="single" w:sz="4" w:space="0" w:color="000000"/>
            </w:tcBorders>
            <w:vAlign w:val="center"/>
          </w:tcPr>
          <w:p>
            <w:pPr>
              <w:widowControl/>
              <w:autoSpaceDN w:val="0"/>
              <w:jc w:val="center"/>
              <w:rPr>
                <w:rFonts w:eastAsia="仿宋_GB2312"/>
                <w:sz w:val="24"/>
                <w:szCs w:val="24"/>
              </w:rPr>
            </w:pPr>
            <w:r>
              <w:rPr>
                <w:rFonts w:eastAsia="仿宋_GB2312" w:hint="eastAsia"/>
                <w:b/>
                <w:sz w:val="24"/>
                <w:szCs w:val="24"/>
              </w:rPr>
              <w:t>6月21日</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段融达</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129222011401217</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侯惠明</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129223011602629</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王鹏</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129232011005719</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张竞予</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129232030502815</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吉晓峰</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129232100301002</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黄莹艳</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129233020206704</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张世界</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129233020603523</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黄鹏</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129236070303026</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于淼</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129237021300112</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陈鑫洋</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129241011003302</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49"/>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程琳</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129241030507727</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81"/>
        </w:trPr>
        <w:tc>
          <w:tcPr>
            <w:tcW w:w="2418" w:type="dxa"/>
            <w:vMerge w:val="restart"/>
            <w:tcBorders>
              <w:top w:val="single" w:sz="6" w:space="0" w:color="000000"/>
              <w:left w:val="single" w:sz="4" w:space="0" w:color="000000"/>
              <w:right w:val="single" w:sz="6" w:space="0" w:color="000000"/>
            </w:tcBorders>
            <w:vAlign w:val="center"/>
          </w:tcPr>
          <w:p>
            <w:pPr>
              <w:widowControl/>
              <w:autoSpaceDN w:val="0"/>
              <w:jc w:val="center"/>
              <w:rPr>
                <w:rFonts w:eastAsia="仿宋_GB2312"/>
                <w:szCs w:val="21"/>
              </w:rPr>
            </w:pPr>
            <w:r>
              <w:rPr>
                <w:rFonts w:eastAsia="仿宋_GB2312" w:hint="eastAsia"/>
                <w:szCs w:val="21"/>
              </w:rPr>
              <w:t>隶属海关卫生检疫</w:t>
            </w:r>
          </w:p>
          <w:p>
            <w:pPr>
              <w:widowControl/>
              <w:autoSpaceDN w:val="0"/>
              <w:jc w:val="center"/>
              <w:rPr>
                <w:rFonts w:eastAsia="仿宋_GB2312"/>
                <w:szCs w:val="21"/>
              </w:rPr>
            </w:pPr>
            <w:r>
              <w:rPr>
                <w:rFonts w:eastAsia="仿宋_GB2312" w:hint="eastAsia"/>
                <w:szCs w:val="21"/>
              </w:rPr>
              <w:t>一级行政执法员职位</w:t>
            </w:r>
          </w:p>
          <w:p>
            <w:pPr>
              <w:widowControl/>
              <w:autoSpaceDN w:val="0"/>
              <w:jc w:val="center"/>
              <w:rPr>
                <w:rFonts w:eastAsia="仿宋_GB2312"/>
                <w:szCs w:val="21"/>
              </w:rPr>
            </w:pPr>
            <w:r>
              <w:rPr>
                <w:rFonts w:eastAsia="仿宋_GB2312" w:hint="eastAsia"/>
                <w:szCs w:val="21"/>
              </w:rPr>
              <w:t>（</w:t>
            </w:r>
            <w:r>
              <w:rPr>
                <w:rFonts w:eastAsia="仿宋_GB2312"/>
                <w:szCs w:val="21"/>
              </w:rPr>
              <w:t>300110001004</w:t>
            </w:r>
            <w:r>
              <w:rPr>
                <w:rFonts w:eastAsia="仿宋_GB2312" w:hint="eastAsia"/>
                <w:szCs w:val="21"/>
              </w:rPr>
              <w:t>）</w:t>
            </w:r>
          </w:p>
        </w:tc>
        <w:tc>
          <w:tcPr>
            <w:tcW w:w="1134" w:type="dxa"/>
            <w:vMerge w:val="restart"/>
            <w:tcBorders>
              <w:top w:val="single" w:sz="6" w:space="0" w:color="000000"/>
              <w:left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w:t>
            </w:r>
            <w:r>
              <w:rPr>
                <w:rFonts w:eastAsia="仿宋_GB2312" w:hint="eastAsia"/>
                <w:sz w:val="24"/>
                <w:szCs w:val="24"/>
              </w:rPr>
              <w:t>40</w:t>
            </w:r>
            <w:r>
              <w:rPr>
                <w:rFonts w:eastAsia="仿宋_GB2312"/>
                <w:sz w:val="24"/>
                <w:szCs w:val="24"/>
              </w:rPr>
              <w:t>.</w:t>
            </w:r>
            <w:r>
              <w:rPr>
                <w:rFonts w:eastAsia="仿宋_GB2312" w:hint="eastAsia"/>
                <w:sz w:val="24"/>
                <w:szCs w:val="24"/>
              </w:rPr>
              <w:t>1</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沈屹恒</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129232020803402</w:t>
            </w:r>
          </w:p>
        </w:tc>
        <w:tc>
          <w:tcPr>
            <w:tcW w:w="1418" w:type="dxa"/>
            <w:vMerge w:val="restart"/>
            <w:tcBorders>
              <w:top w:val="single" w:sz="6" w:space="0" w:color="000000"/>
              <w:left w:val="single" w:sz="6" w:space="0" w:color="000000"/>
              <w:right w:val="single" w:sz="4" w:space="0" w:color="000000"/>
            </w:tcBorders>
            <w:vAlign w:val="center"/>
          </w:tcPr>
          <w:p>
            <w:pPr>
              <w:widowControl/>
              <w:autoSpaceDN w:val="0"/>
              <w:jc w:val="center"/>
              <w:rPr>
                <w:rFonts w:eastAsia="仿宋_GB2312"/>
                <w:sz w:val="24"/>
                <w:szCs w:val="24"/>
              </w:rPr>
            </w:pPr>
            <w:r>
              <w:rPr>
                <w:rFonts w:eastAsia="仿宋_GB2312" w:hint="eastAsia"/>
                <w:b/>
                <w:sz w:val="24"/>
                <w:szCs w:val="24"/>
              </w:rPr>
              <w:t>6月21日</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81"/>
        </w:trPr>
        <w:tc>
          <w:tcPr>
            <w:tcW w:w="2418" w:type="dxa"/>
            <w:vMerge/>
            <w:tcBorders>
              <w:top w:val="single" w:sz="6" w:space="0" w:color="000000"/>
              <w:left w:val="single" w:sz="4" w:space="0" w:color="000000"/>
              <w:right w:val="single" w:sz="6" w:space="0" w:color="000000"/>
            </w:tcBorders>
            <w:vAlign w:val="center"/>
          </w:tcPr>
          <w:p/>
        </w:tc>
        <w:tc>
          <w:tcPr>
            <w:tcW w:w="1134" w:type="dxa"/>
            <w:vMerge/>
            <w:tcBorders>
              <w:top w:val="single" w:sz="6" w:space="0" w:color="000000"/>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赵培钧</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129233030101020</w:t>
            </w:r>
          </w:p>
        </w:tc>
        <w:tc>
          <w:tcPr>
            <w:tcW w:w="1418" w:type="dxa"/>
            <w:vMerge/>
            <w:tcBorders>
              <w:top w:val="single" w:sz="6" w:space="0" w:color="000000"/>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81"/>
        </w:trPr>
        <w:tc>
          <w:tcPr>
            <w:tcW w:w="2418" w:type="dxa"/>
            <w:vMerge/>
            <w:tcBorders>
              <w:top w:val="single" w:sz="6" w:space="0" w:color="000000"/>
              <w:left w:val="single" w:sz="4" w:space="0" w:color="000000"/>
              <w:right w:val="single" w:sz="6" w:space="0" w:color="000000"/>
            </w:tcBorders>
            <w:vAlign w:val="center"/>
          </w:tcPr>
          <w:p/>
        </w:tc>
        <w:tc>
          <w:tcPr>
            <w:tcW w:w="1134" w:type="dxa"/>
            <w:vMerge/>
            <w:tcBorders>
              <w:top w:val="single" w:sz="6" w:space="0" w:color="000000"/>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卢嘉威</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129233030101825</w:t>
            </w:r>
          </w:p>
        </w:tc>
        <w:tc>
          <w:tcPr>
            <w:tcW w:w="1418" w:type="dxa"/>
            <w:vMerge/>
            <w:tcBorders>
              <w:top w:val="single" w:sz="6" w:space="0" w:color="000000"/>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81"/>
        </w:trPr>
        <w:tc>
          <w:tcPr>
            <w:tcW w:w="2418" w:type="dxa"/>
            <w:vMerge/>
            <w:tcBorders>
              <w:top w:val="single" w:sz="6" w:space="0" w:color="000000"/>
              <w:left w:val="single" w:sz="4" w:space="0" w:color="000000"/>
              <w:right w:val="single" w:sz="6" w:space="0" w:color="000000"/>
            </w:tcBorders>
            <w:vAlign w:val="center"/>
          </w:tcPr>
          <w:p/>
        </w:tc>
        <w:tc>
          <w:tcPr>
            <w:tcW w:w="1134" w:type="dxa"/>
            <w:vMerge/>
            <w:tcBorders>
              <w:top w:val="single" w:sz="6" w:space="0" w:color="000000"/>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童锦锦</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129233030102415</w:t>
            </w:r>
          </w:p>
        </w:tc>
        <w:tc>
          <w:tcPr>
            <w:tcW w:w="1418" w:type="dxa"/>
            <w:vMerge/>
            <w:tcBorders>
              <w:top w:val="single" w:sz="6" w:space="0" w:color="000000"/>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581"/>
        </w:trPr>
        <w:tc>
          <w:tcPr>
            <w:tcW w:w="2418" w:type="dxa"/>
            <w:vMerge/>
            <w:tcBorders>
              <w:top w:val="single" w:sz="6" w:space="0" w:color="000000"/>
              <w:left w:val="single" w:sz="4" w:space="0" w:color="000000"/>
              <w:right w:val="single" w:sz="6" w:space="0" w:color="000000"/>
            </w:tcBorders>
            <w:vAlign w:val="center"/>
          </w:tcPr>
          <w:p/>
        </w:tc>
        <w:tc>
          <w:tcPr>
            <w:tcW w:w="1134" w:type="dxa"/>
            <w:vMerge/>
            <w:tcBorders>
              <w:top w:val="single" w:sz="6" w:space="0" w:color="000000"/>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翁余豪</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129233310212402</w:t>
            </w:r>
          </w:p>
        </w:tc>
        <w:tc>
          <w:tcPr>
            <w:tcW w:w="1418" w:type="dxa"/>
            <w:vMerge/>
            <w:tcBorders>
              <w:top w:val="single" w:sz="6" w:space="0" w:color="000000"/>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562"/>
        </w:trPr>
        <w:tc>
          <w:tcPr>
            <w:tcW w:w="2418" w:type="dxa"/>
            <w:vMerge/>
            <w:tcBorders>
              <w:left w:val="single" w:sz="4"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李春锋</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129237021105016</w:t>
            </w:r>
          </w:p>
        </w:tc>
        <w:tc>
          <w:tcPr>
            <w:tcW w:w="1418" w:type="dxa"/>
            <w:vMerge/>
            <w:tcBorders>
              <w:left w:val="single" w:sz="6" w:space="0" w:color="000000"/>
              <w:right w:val="single" w:sz="4" w:space="0" w:color="000000"/>
            </w:tcBorders>
            <w:vAlign w:val="center"/>
          </w:tc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Cs w:val="21"/>
              </w:rPr>
            </w:pPr>
            <w:r>
              <w:rPr>
                <w:rFonts w:eastAsia="仿宋_GB2312" w:hint="eastAsia"/>
                <w:szCs w:val="21"/>
              </w:rPr>
              <w:t>隶属海关动物检疫</w:t>
            </w:r>
          </w:p>
          <w:p>
            <w:pPr>
              <w:jc w:val="center"/>
              <w:rPr>
                <w:rFonts w:eastAsia="仿宋_GB2312"/>
                <w:szCs w:val="21"/>
              </w:rPr>
            </w:pPr>
            <w:r>
              <w:rPr>
                <w:rFonts w:eastAsia="仿宋_GB2312" w:hint="eastAsia"/>
                <w:szCs w:val="21"/>
              </w:rPr>
              <w:t>一级行政执法员职位（</w:t>
            </w:r>
            <w:r>
              <w:rPr>
                <w:rFonts w:eastAsia="仿宋_GB2312"/>
                <w:szCs w:val="21"/>
              </w:rPr>
              <w:t>300110001005</w:t>
            </w:r>
            <w:r>
              <w:rPr>
                <w:rFonts w:eastAsia="仿宋_GB2312" w:hint="eastAsia"/>
                <w:szCs w:val="21"/>
              </w:rPr>
              <w: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141.5</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项铭皓</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129232011303904</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rPr>
            </w:pPr>
            <w:r>
              <w:rPr>
                <w:rFonts w:eastAsia="仿宋_GB2312" w:hint="eastAsia"/>
                <w:b/>
                <w:sz w:val="24"/>
                <w:szCs w:val="24"/>
              </w:rPr>
              <w:t>6月21日</w:t>
            </w: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top w:val="single" w:sz="6" w:space="0" w:color="000000"/>
              <w:left w:val="single" w:sz="6"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李钰颖</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129233020501916</w:t>
            </w:r>
          </w:p>
        </w:tc>
        <w:tc>
          <w:tcPr>
            <w:tcW w:w="1418" w:type="dxa"/>
            <w:vMerge/>
            <w:tcBorders>
              <w:top w:val="single" w:sz="6" w:space="0" w:color="000000"/>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top w:val="single" w:sz="6" w:space="0" w:color="000000"/>
              <w:left w:val="single" w:sz="4"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丁柯成</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129233020505111</w:t>
            </w:r>
          </w:p>
        </w:tc>
        <w:tc>
          <w:tcPr>
            <w:tcW w:w="1418" w:type="dxa"/>
            <w:vMerge/>
            <w:tcBorders>
              <w:top w:val="single" w:sz="6" w:space="0" w:color="000000"/>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val="restart"/>
            <w:tcBorders>
              <w:top w:val="single" w:sz="6" w:space="0" w:color="000000"/>
              <w:left w:val="single" w:sz="6" w:space="0" w:color="000000"/>
              <w:right w:val="single" w:sz="6" w:space="0" w:color="000000"/>
            </w:tcBorders>
            <w:vAlign w:val="center"/>
          </w:tcPr>
          <w:p>
            <w:pPr>
              <w:jc w:val="center"/>
              <w:rPr>
                <w:rFonts w:eastAsia="仿宋_GB2312"/>
                <w:szCs w:val="21"/>
              </w:rPr>
            </w:pPr>
            <w:r>
              <w:rPr>
                <w:rFonts w:eastAsia="仿宋_GB2312" w:hint="eastAsia"/>
                <w:szCs w:val="21"/>
              </w:rPr>
              <w:t>隶属海关植物检疫</w:t>
            </w:r>
          </w:p>
          <w:p>
            <w:pPr>
              <w:jc w:val="center"/>
              <w:rPr>
                <w:rFonts w:eastAsia="仿宋_GB2312"/>
                <w:szCs w:val="21"/>
              </w:rPr>
            </w:pPr>
            <w:r>
              <w:rPr>
                <w:rFonts w:eastAsia="仿宋_GB2312" w:hint="eastAsia"/>
                <w:szCs w:val="21"/>
              </w:rPr>
              <w:t>一级行政执法员职位（</w:t>
            </w:r>
            <w:r>
              <w:rPr>
                <w:rFonts w:eastAsia="仿宋_GB2312"/>
                <w:szCs w:val="21"/>
              </w:rPr>
              <w:t>30011000100</w:t>
            </w:r>
            <w:r>
              <w:rPr>
                <w:rFonts w:eastAsia="仿宋_GB2312" w:hint="eastAsia"/>
                <w:szCs w:val="21"/>
              </w:rPr>
              <w:t>6）</w:t>
            </w:r>
          </w:p>
        </w:tc>
        <w:tc>
          <w:tcPr>
            <w:tcW w:w="1134" w:type="dxa"/>
            <w:vMerge w:val="restart"/>
            <w:tcBorders>
              <w:top w:val="single" w:sz="6" w:space="0" w:color="000000"/>
              <w:left w:val="single" w:sz="6" w:space="0" w:color="000000"/>
              <w:right w:val="single" w:sz="6" w:space="0" w:color="000000"/>
            </w:tcBorders>
            <w:vAlign w:val="center"/>
          </w:tcPr>
          <w:p>
            <w:pPr>
              <w:jc w:val="center"/>
              <w:rPr>
                <w:sz w:val="24"/>
                <w:szCs w:val="24"/>
              </w:rPr>
            </w:pPr>
            <w:r>
              <w:rPr>
                <w:rFonts w:hint="eastAsia"/>
                <w:sz w:val="24"/>
                <w:szCs w:val="24"/>
              </w:rPr>
              <w:t>137.3</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徐渊洁</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129214010803902</w:t>
            </w:r>
          </w:p>
        </w:tc>
        <w:tc>
          <w:tcPr>
            <w:tcW w:w="1418" w:type="dxa"/>
            <w:vMerge w:val="restart"/>
            <w:tcBorders>
              <w:top w:val="single" w:sz="6" w:space="0" w:color="000000"/>
              <w:left w:val="single" w:sz="6" w:space="0" w:color="000000"/>
              <w:right w:val="single" w:sz="6" w:space="0" w:color="000000"/>
            </w:tcBorders>
            <w:vAlign w:val="center"/>
          </w:tcPr>
          <w:p>
            <w:pPr>
              <w:jc w:val="center"/>
            </w:pPr>
            <w:r>
              <w:rPr>
                <w:rFonts w:eastAsia="仿宋_GB2312" w:hint="eastAsia"/>
                <w:b/>
                <w:sz w:val="24"/>
                <w:szCs w:val="24"/>
              </w:rPr>
              <w:t>6月20日</w:t>
            </w: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兰纪</w:t>
            </w:r>
            <w:r>
              <w:rPr>
                <w:rFonts w:ascii="宋体" w:cs="宋体" w:hint="eastAsia"/>
                <w:sz w:val="24"/>
                <w:szCs w:val="24"/>
              </w:rPr>
              <w:t>赟</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129221153000610</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徐正捍</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129233310210921</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何贤发</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129234012200815</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吕呈昊</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129237011500817</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bottom w:val="single" w:sz="6" w:space="0" w:color="000000"/>
              <w:right w:val="single" w:sz="6" w:space="0" w:color="000000"/>
            </w:tcBorders>
            <w:vAlign w:val="center"/>
          </w:tcPr>
          <w:p/>
        </w:tc>
        <w:tc>
          <w:tcPr>
            <w:tcW w:w="1134" w:type="dxa"/>
            <w:vMerge/>
            <w:tcBorders>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王杰</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129241030200323</w:t>
            </w:r>
          </w:p>
        </w:tc>
        <w:tc>
          <w:tcPr>
            <w:tcW w:w="1418" w:type="dxa"/>
            <w:vMerge/>
            <w:tcBorders>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671"/>
        </w:trPr>
        <w:tc>
          <w:tcPr>
            <w:tcW w:w="2418" w:type="dxa"/>
            <w:vMerge w:val="restart"/>
            <w:tcBorders>
              <w:top w:val="single" w:sz="6" w:space="0" w:color="000000"/>
              <w:left w:val="single" w:sz="6" w:space="0" w:color="000000"/>
              <w:right w:val="single" w:sz="6" w:space="0" w:color="000000"/>
            </w:tcBorders>
            <w:vAlign w:val="center"/>
          </w:tcPr>
          <w:p>
            <w:pPr>
              <w:jc w:val="center"/>
            </w:pPr>
            <w:r>
              <w:rPr>
                <w:rFonts w:eastAsia="仿宋_GB2312" w:hint="eastAsia"/>
                <w:szCs w:val="21"/>
              </w:rPr>
              <w:t>隶属海关食品检验监管一级行政执法员职位（</w:t>
            </w:r>
            <w:r>
              <w:rPr>
                <w:rFonts w:eastAsia="仿宋_GB2312"/>
                <w:szCs w:val="21"/>
              </w:rPr>
              <w:t>30011000100</w:t>
            </w:r>
            <w:r>
              <w:rPr>
                <w:rFonts w:eastAsia="仿宋_GB2312" w:hint="eastAsia"/>
                <w:szCs w:val="21"/>
              </w:rPr>
              <w:t>7）</w:t>
            </w:r>
          </w:p>
        </w:tc>
        <w:tc>
          <w:tcPr>
            <w:tcW w:w="1134" w:type="dxa"/>
            <w:vMerge w:val="restart"/>
            <w:tcBorders>
              <w:top w:val="single" w:sz="6" w:space="0" w:color="000000"/>
              <w:left w:val="single" w:sz="6" w:space="0" w:color="000000"/>
              <w:right w:val="single" w:sz="6" w:space="0" w:color="000000"/>
            </w:tcBorders>
            <w:vAlign w:val="center"/>
          </w:tcPr>
          <w:p>
            <w:pPr>
              <w:jc w:val="center"/>
              <w:rPr>
                <w:sz w:val="24"/>
                <w:szCs w:val="24"/>
              </w:rPr>
            </w:pPr>
            <w:r>
              <w:rPr>
                <w:rFonts w:hint="eastAsia"/>
                <w:sz w:val="24"/>
                <w:szCs w:val="24"/>
              </w:rPr>
              <w:t>147.9</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芮一</w:t>
            </w:r>
            <w:r>
              <w:rPr>
                <w:rFonts w:ascii="宋体" w:cs="宋体" w:hint="eastAsia"/>
                <w:sz w:val="24"/>
                <w:szCs w:val="24"/>
              </w:rPr>
              <w:t>犇</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129232020700902</w:t>
            </w:r>
          </w:p>
        </w:tc>
        <w:tc>
          <w:tcPr>
            <w:tcW w:w="1418" w:type="dxa"/>
            <w:vMerge w:val="restart"/>
            <w:tcBorders>
              <w:top w:val="single" w:sz="6" w:space="0" w:color="000000"/>
              <w:left w:val="single" w:sz="6" w:space="0" w:color="000000"/>
              <w:right w:val="single" w:sz="6" w:space="0" w:color="000000"/>
            </w:tcBorders>
            <w:vAlign w:val="center"/>
          </w:tcPr>
          <w:p>
            <w:pPr>
              <w:jc w:val="center"/>
            </w:pPr>
            <w:r>
              <w:rPr>
                <w:rFonts w:eastAsia="仿宋_GB2312" w:hint="eastAsia"/>
                <w:b/>
                <w:sz w:val="24"/>
                <w:szCs w:val="24"/>
              </w:rPr>
              <w:t>6月21日</w:t>
            </w: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张彦</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129233020603705</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bottom w:val="single" w:sz="6" w:space="0" w:color="000000"/>
              <w:right w:val="single" w:sz="6" w:space="0" w:color="000000"/>
            </w:tcBorders>
            <w:vAlign w:val="center"/>
          </w:tcPr>
          <w:p/>
        </w:tc>
        <w:tc>
          <w:tcPr>
            <w:tcW w:w="1134" w:type="dxa"/>
            <w:vMerge/>
            <w:tcBorders>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牛和成</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129237021303314</w:t>
            </w:r>
          </w:p>
        </w:tc>
        <w:tc>
          <w:tcPr>
            <w:tcW w:w="1418" w:type="dxa"/>
            <w:vMerge/>
            <w:tcBorders>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val="restart"/>
            <w:tcBorders>
              <w:top w:val="single" w:sz="6" w:space="0" w:color="000000"/>
              <w:left w:val="single" w:sz="6" w:space="0" w:color="000000"/>
              <w:right w:val="single" w:sz="6" w:space="0" w:color="000000"/>
            </w:tcBorders>
            <w:vAlign w:val="center"/>
          </w:tcPr>
          <w:p>
            <w:pPr>
              <w:jc w:val="center"/>
              <w:rPr>
                <w:rFonts w:eastAsia="仿宋_GB2312"/>
                <w:szCs w:val="21"/>
              </w:rPr>
            </w:pPr>
            <w:r>
              <w:rPr>
                <w:rFonts w:eastAsia="仿宋_GB2312" w:hint="eastAsia"/>
                <w:szCs w:val="21"/>
              </w:rPr>
              <w:t>隶属海关法律法规</w:t>
            </w:r>
          </w:p>
          <w:p>
            <w:pPr>
              <w:jc w:val="center"/>
            </w:pPr>
            <w:r>
              <w:rPr>
                <w:rFonts w:eastAsia="仿宋_GB2312" w:hint="eastAsia"/>
                <w:szCs w:val="21"/>
              </w:rPr>
              <w:t>一级行政执法员职位（</w:t>
            </w:r>
            <w:r>
              <w:rPr>
                <w:rFonts w:eastAsia="仿宋_GB2312"/>
                <w:szCs w:val="21"/>
              </w:rPr>
              <w:t>30011000100</w:t>
            </w:r>
            <w:r>
              <w:rPr>
                <w:rFonts w:eastAsia="仿宋_GB2312" w:hint="eastAsia"/>
                <w:szCs w:val="21"/>
              </w:rPr>
              <w:t>8）</w:t>
            </w:r>
          </w:p>
        </w:tc>
        <w:tc>
          <w:tcPr>
            <w:tcW w:w="1134" w:type="dxa"/>
            <w:vMerge w:val="restart"/>
            <w:tcBorders>
              <w:top w:val="single" w:sz="6" w:space="0" w:color="000000"/>
              <w:left w:val="single" w:sz="6" w:space="0" w:color="000000"/>
              <w:right w:val="single" w:sz="6" w:space="0" w:color="000000"/>
            </w:tcBorders>
            <w:vAlign w:val="center"/>
          </w:tcPr>
          <w:p>
            <w:pPr>
              <w:jc w:val="center"/>
              <w:rPr>
                <w:sz w:val="24"/>
                <w:szCs w:val="24"/>
              </w:rPr>
            </w:pPr>
            <w:r>
              <w:rPr>
                <w:rFonts w:hint="eastAsia"/>
                <w:sz w:val="24"/>
                <w:szCs w:val="24"/>
              </w:rPr>
              <w:t>134.9</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薛书雯</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129214013102021</w:t>
            </w:r>
          </w:p>
        </w:tc>
        <w:tc>
          <w:tcPr>
            <w:tcW w:w="1418" w:type="dxa"/>
            <w:vMerge w:val="restart"/>
            <w:tcBorders>
              <w:top w:val="single" w:sz="6" w:space="0" w:color="000000"/>
              <w:left w:val="single" w:sz="6" w:space="0" w:color="000000"/>
              <w:right w:val="single" w:sz="6" w:space="0" w:color="000000"/>
            </w:tcBorders>
            <w:vAlign w:val="center"/>
          </w:tcPr>
          <w:p>
            <w:pPr>
              <w:jc w:val="center"/>
            </w:pPr>
            <w:r>
              <w:rPr>
                <w:rFonts w:eastAsia="仿宋_GB2312" w:hint="eastAsia"/>
                <w:b/>
                <w:sz w:val="24"/>
                <w:szCs w:val="24"/>
              </w:rPr>
              <w:t>6月20日</w:t>
            </w: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671"/>
        </w:trPr>
        <w:tc>
          <w:tcPr>
            <w:tcW w:w="2418" w:type="dxa"/>
            <w:vMerge/>
            <w:tcBorders>
              <w:top w:val="single" w:sz="6" w:space="0" w:color="000000"/>
              <w:left w:val="single" w:sz="6" w:space="0" w:color="000000"/>
              <w:right w:val="single" w:sz="6" w:space="0" w:color="000000"/>
            </w:tcBorders>
            <w:vAlign w:val="center"/>
          </w:tcPr>
          <w:p/>
        </w:tc>
        <w:tc>
          <w:tcPr>
            <w:tcW w:w="1134" w:type="dxa"/>
            <w:vMerge/>
            <w:tcBorders>
              <w:top w:val="single" w:sz="6" w:space="0" w:color="000000"/>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张敏纳</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129223010324425</w:t>
            </w:r>
          </w:p>
        </w:tc>
        <w:tc>
          <w:tcPr>
            <w:tcW w:w="1418" w:type="dxa"/>
            <w:vMerge/>
            <w:tcBorders>
              <w:top w:val="single" w:sz="6" w:space="0" w:color="000000"/>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马莹莹</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129233060104308</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姒烨钦</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129233060109727</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任讷言</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129233310205615</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戴瑾</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129233320401810</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季长缨</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129234011703407</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姚鑫晨</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129234012001418</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魏韵纯</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129235101902207</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邹绮丽</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129236072200826</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于晓彤</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129237013200417</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bottom w:val="single" w:sz="6" w:space="0" w:color="000000"/>
              <w:right w:val="single" w:sz="6" w:space="0" w:color="000000"/>
            </w:tcBorders>
            <w:vAlign w:val="center"/>
          </w:tcPr>
          <w:p/>
        </w:tc>
        <w:tc>
          <w:tcPr>
            <w:tcW w:w="1134" w:type="dxa"/>
            <w:vMerge/>
            <w:tcBorders>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种霄</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129237090404529</w:t>
            </w:r>
          </w:p>
        </w:tc>
        <w:tc>
          <w:tcPr>
            <w:tcW w:w="1418" w:type="dxa"/>
            <w:vMerge/>
            <w:tcBorders>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val="restart"/>
            <w:tcBorders>
              <w:top w:val="single" w:sz="6" w:space="0" w:color="000000"/>
              <w:left w:val="single" w:sz="6" w:space="0" w:color="000000"/>
              <w:right w:val="single" w:sz="6" w:space="0" w:color="000000"/>
            </w:tcBorders>
            <w:vAlign w:val="center"/>
          </w:tcPr>
          <w:p>
            <w:pPr>
              <w:jc w:val="center"/>
              <w:rPr>
                <w:rFonts w:eastAsia="仿宋_GB2312"/>
                <w:szCs w:val="21"/>
              </w:rPr>
            </w:pPr>
            <w:r>
              <w:rPr>
                <w:rFonts w:eastAsia="仿宋_GB2312" w:hint="eastAsia"/>
                <w:szCs w:val="21"/>
              </w:rPr>
              <w:t>隶属海关会计审计</w:t>
            </w:r>
          </w:p>
          <w:p>
            <w:pPr>
              <w:jc w:val="center"/>
            </w:pPr>
            <w:r>
              <w:rPr>
                <w:rFonts w:eastAsia="仿宋_GB2312" w:hint="eastAsia"/>
                <w:szCs w:val="21"/>
              </w:rPr>
              <w:t>一级行政执法员职位（</w:t>
            </w:r>
            <w:r>
              <w:rPr>
                <w:rFonts w:eastAsia="仿宋_GB2312"/>
                <w:szCs w:val="21"/>
              </w:rPr>
              <w:t>30011000100</w:t>
            </w:r>
            <w:r>
              <w:rPr>
                <w:rFonts w:eastAsia="仿宋_GB2312" w:hint="eastAsia"/>
                <w:szCs w:val="21"/>
              </w:rPr>
              <w:t>9）</w:t>
            </w:r>
          </w:p>
        </w:tc>
        <w:tc>
          <w:tcPr>
            <w:tcW w:w="1134" w:type="dxa"/>
            <w:vMerge w:val="restart"/>
            <w:tcBorders>
              <w:top w:val="single" w:sz="6" w:space="0" w:color="000000"/>
              <w:left w:val="single" w:sz="6" w:space="0" w:color="000000"/>
              <w:right w:val="single" w:sz="6" w:space="0" w:color="000000"/>
            </w:tcBorders>
            <w:vAlign w:val="center"/>
          </w:tcPr>
          <w:p>
            <w:pPr>
              <w:jc w:val="center"/>
              <w:rPr>
                <w:sz w:val="24"/>
                <w:szCs w:val="24"/>
              </w:rPr>
            </w:pPr>
            <w:r>
              <w:rPr>
                <w:rFonts w:hint="eastAsia"/>
                <w:sz w:val="24"/>
                <w:szCs w:val="24"/>
              </w:rPr>
              <w:t>147.0</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汤玉叶</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129233020401013</w:t>
            </w:r>
          </w:p>
        </w:tc>
        <w:tc>
          <w:tcPr>
            <w:tcW w:w="1418" w:type="dxa"/>
            <w:vMerge w:val="restart"/>
            <w:tcBorders>
              <w:top w:val="single" w:sz="6" w:space="0" w:color="000000"/>
              <w:left w:val="single" w:sz="6" w:space="0" w:color="000000"/>
              <w:right w:val="single" w:sz="6" w:space="0" w:color="000000"/>
            </w:tcBorders>
            <w:vAlign w:val="center"/>
          </w:tcPr>
          <w:p>
            <w:pPr>
              <w:jc w:val="center"/>
            </w:pPr>
            <w:r>
              <w:rPr>
                <w:rFonts w:eastAsia="仿宋_GB2312" w:hint="eastAsia"/>
                <w:b/>
                <w:sz w:val="24"/>
                <w:szCs w:val="24"/>
              </w:rPr>
              <w:t>6月21日</w:t>
            </w: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童微</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129233020402109</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鲍黎霞</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129233020600619</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余力</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129233030100219</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盛冬</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129233030502307</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诸琼妮</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129233060102721</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俞璐</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129233060109817</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喻</w:t>
            </w:r>
            <w:r>
              <w:rPr>
                <w:rFonts w:ascii="宋体" w:cs="宋体" w:hint="eastAsia"/>
                <w:sz w:val="24"/>
                <w:szCs w:val="24"/>
              </w:rPr>
              <w:t>燚</w:t>
            </w:r>
            <w:r>
              <w:rPr>
                <w:rFonts w:ascii="仿宋_GB2312" w:eastAsia="仿宋_GB2312" w:cs="仿宋_GB2312" w:hint="eastAsia"/>
                <w:sz w:val="24"/>
                <w:szCs w:val="24"/>
              </w:rPr>
              <w:t>娉</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129233060111426</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曹立尧</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129237012901116</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卢婧</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129237021104917</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right w:val="single" w:sz="6" w:space="0" w:color="000000"/>
            </w:tcBorders>
            <w:vAlign w:val="center"/>
          </w:tcPr>
          <w:p/>
        </w:tc>
        <w:tc>
          <w:tcPr>
            <w:tcW w:w="1134" w:type="dxa"/>
            <w:vMerge/>
            <w:tcBorders>
              <w:left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丁一</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129237021201304</w:t>
            </w:r>
          </w:p>
        </w:tc>
        <w:tc>
          <w:tcPr>
            <w:tcW w:w="1418" w:type="dxa"/>
            <w:vMerge/>
            <w:tcBorders>
              <w:left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left w:val="single" w:sz="6" w:space="0" w:color="000000"/>
              <w:bottom w:val="single" w:sz="6" w:space="0" w:color="000000"/>
              <w:right w:val="single" w:sz="6" w:space="0" w:color="000000"/>
            </w:tcBorders>
            <w:vAlign w:val="center"/>
          </w:tcPr>
          <w:p/>
        </w:tc>
        <w:tc>
          <w:tcPr>
            <w:tcW w:w="1134" w:type="dxa"/>
            <w:vMerge/>
            <w:tcBorders>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王宪</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129237031001802</w:t>
            </w:r>
          </w:p>
        </w:tc>
        <w:tc>
          <w:tcPr>
            <w:tcW w:w="1418" w:type="dxa"/>
            <w:vMerge/>
            <w:tcBorders>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Cs w:val="21"/>
              </w:rPr>
            </w:pPr>
            <w:r>
              <w:rPr>
                <w:rFonts w:eastAsia="仿宋_GB2312" w:hint="eastAsia"/>
                <w:szCs w:val="21"/>
              </w:rPr>
              <w:t>隶属海关技术</w:t>
            </w:r>
          </w:p>
          <w:p>
            <w:pPr>
              <w:jc w:val="center"/>
            </w:pPr>
            <w:r>
              <w:rPr>
                <w:rFonts w:eastAsia="仿宋_GB2312" w:hint="eastAsia"/>
                <w:szCs w:val="21"/>
              </w:rPr>
              <w:t>一级行政执法员职位（</w:t>
            </w:r>
            <w:r>
              <w:rPr>
                <w:rFonts w:eastAsia="仿宋_GB2312"/>
                <w:szCs w:val="21"/>
              </w:rPr>
              <w:t>3001100010</w:t>
            </w:r>
            <w:r>
              <w:rPr>
                <w:rFonts w:eastAsia="仿宋_GB2312" w:hint="eastAsia"/>
                <w:szCs w:val="21"/>
              </w:rPr>
              <w:t>10）</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sz w:val="24"/>
                <w:szCs w:val="24"/>
              </w:rPr>
            </w:pPr>
            <w:r>
              <w:rPr>
                <w:rFonts w:hint="eastAsia"/>
                <w:sz w:val="24"/>
                <w:szCs w:val="24"/>
              </w:rPr>
              <w:t>140.8</w:t>
            </w: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鲁冰洁</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sz w:val="24"/>
                <w:szCs w:val="24"/>
              </w:rPr>
              <w:t>129212011900908</w:t>
            </w:r>
          </w:p>
        </w:tc>
        <w:tc>
          <w:tcPr>
            <w:tcW w:w="1418" w:type="dxa"/>
            <w:vMerge w:val="restart"/>
            <w:tcBorders>
              <w:top w:val="single" w:sz="6" w:space="0" w:color="000000"/>
              <w:left w:val="single" w:sz="6" w:space="0" w:color="000000"/>
              <w:bottom w:val="single" w:sz="6" w:space="0" w:color="000000"/>
              <w:right w:val="single" w:sz="6" w:space="0" w:color="000000"/>
            </w:tcBorders>
            <w:vAlign w:val="center"/>
          </w:tcPr>
          <w:p>
            <w:pPr>
              <w:jc w:val="center"/>
            </w:pPr>
            <w:r>
              <w:rPr>
                <w:rFonts w:eastAsia="仿宋_GB2312" w:hint="eastAsia"/>
                <w:b/>
                <w:sz w:val="24"/>
                <w:szCs w:val="24"/>
              </w:rPr>
              <w:t>6月20日</w:t>
            </w: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r>
              <w:rPr>
                <w:rFonts w:eastAsia="仿宋_GB2312" w:hint="eastAsia"/>
                <w:sz w:val="24"/>
                <w:szCs w:val="24"/>
              </w:rPr>
              <w:t>递补</w:t>
            </w:r>
          </w:p>
        </w:tc>
      </w:tr>
      <w:tr>
        <w:trPr>
          <w:trHeight w:hRule="exact" w:val="671"/>
        </w:trPr>
        <w:tc>
          <w:tcPr>
            <w:tcW w:w="2418" w:type="dxa"/>
            <w:vMerge/>
            <w:tcBorders>
              <w:top w:val="single" w:sz="6" w:space="0" w:color="000000"/>
              <w:left w:val="single" w:sz="6"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李红枝</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129232030603613</w:t>
            </w:r>
          </w:p>
        </w:tc>
        <w:tc>
          <w:tcPr>
            <w:tcW w:w="1418" w:type="dxa"/>
            <w:vMerge/>
            <w:tcBorders>
              <w:top w:val="single" w:sz="6" w:space="0" w:color="000000"/>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top w:val="single" w:sz="6" w:space="0" w:color="000000"/>
              <w:left w:val="single" w:sz="6"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秦林春</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129233020210730</w:t>
            </w:r>
          </w:p>
        </w:tc>
        <w:tc>
          <w:tcPr>
            <w:tcW w:w="1418" w:type="dxa"/>
            <w:vMerge/>
            <w:tcBorders>
              <w:top w:val="single" w:sz="6" w:space="0" w:color="000000"/>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top w:val="single" w:sz="6" w:space="0" w:color="000000"/>
              <w:left w:val="single" w:sz="6"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许嘉宇</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129233060111207</w:t>
            </w:r>
          </w:p>
        </w:tc>
        <w:tc>
          <w:tcPr>
            <w:tcW w:w="1418" w:type="dxa"/>
            <w:vMerge/>
            <w:tcBorders>
              <w:top w:val="single" w:sz="6" w:space="0" w:color="000000"/>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top w:val="single" w:sz="6" w:space="0" w:color="000000"/>
              <w:left w:val="single" w:sz="6"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唐柳</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129233310106822</w:t>
            </w:r>
          </w:p>
        </w:tc>
        <w:tc>
          <w:tcPr>
            <w:tcW w:w="1418" w:type="dxa"/>
            <w:vMerge/>
            <w:tcBorders>
              <w:top w:val="single" w:sz="6" w:space="0" w:color="000000"/>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r>
        <w:trPr>
          <w:trHeight w:hRule="exact" w:val="671"/>
        </w:trPr>
        <w:tc>
          <w:tcPr>
            <w:tcW w:w="2418" w:type="dxa"/>
            <w:vMerge/>
            <w:tcBorders>
              <w:top w:val="single" w:sz="6" w:space="0" w:color="000000"/>
              <w:left w:val="single" w:sz="6" w:space="0" w:color="000000"/>
              <w:bottom w:val="single" w:sz="6" w:space="0" w:color="000000"/>
              <w:right w:val="single" w:sz="6" w:space="0" w:color="000000"/>
            </w:tcBorders>
            <w:vAlign w:val="center"/>
          </w:tcPr>
          <w:p/>
        </w:tc>
        <w:tc>
          <w:tcPr>
            <w:tcW w:w="1134" w:type="dxa"/>
            <w:vMerge/>
            <w:tcBorders>
              <w:top w:val="single" w:sz="6" w:space="0" w:color="000000"/>
              <w:left w:val="single" w:sz="6" w:space="0" w:color="000000"/>
              <w:bottom w:val="single" w:sz="6" w:space="0" w:color="000000"/>
              <w:right w:val="single" w:sz="6" w:space="0" w:color="000000"/>
            </w:tcBorders>
            <w:vAlign w:val="center"/>
          </w:tcPr>
          <w:p/>
        </w:tc>
        <w:tc>
          <w:tcPr>
            <w:tcW w:w="127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汤洁萍</w:t>
            </w:r>
          </w:p>
        </w:tc>
        <w:tc>
          <w:tcPr>
            <w:tcW w:w="2126"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sz w:val="24"/>
                <w:szCs w:val="24"/>
              </w:rPr>
            </w:pPr>
            <w:r>
              <w:rPr>
                <w:rFonts w:eastAsia="仿宋_GB2312" w:hint="eastAsia"/>
                <w:sz w:val="24"/>
                <w:szCs w:val="24"/>
              </w:rPr>
              <w:t>129233320209924</w:t>
            </w:r>
          </w:p>
        </w:tc>
        <w:tc>
          <w:tcPr>
            <w:tcW w:w="1418" w:type="dxa"/>
            <w:vMerge/>
            <w:tcBorders>
              <w:top w:val="single" w:sz="6" w:space="0" w:color="000000"/>
              <w:left w:val="single" w:sz="6" w:space="0" w:color="000000"/>
              <w:bottom w:val="single" w:sz="6" w:space="0" w:color="000000"/>
              <w:right w:val="single" w:sz="6" w:space="0" w:color="000000"/>
            </w:tcBorders>
            <w:vAlign w:val="center"/>
          </w:tcPr>
          <w:p/>
        </w:tc>
        <w:tc>
          <w:tcPr>
            <w:tcW w:w="759" w:type="dxa"/>
            <w:tcBorders>
              <w:top w:val="single" w:sz="6" w:space="0" w:color="000000"/>
              <w:left w:val="single" w:sz="6" w:space="0" w:color="000000"/>
              <w:bottom w:val="single" w:sz="6" w:space="0" w:color="000000"/>
              <w:right w:val="single" w:sz="6" w:space="0" w:color="000000"/>
            </w:tcBorders>
            <w:shd w:val="clear" w:color="auto" w:fill="auto"/>
            <w:vAlign w:val="center"/>
          </w:tcPr>
          <w:p>
            <w:pPr>
              <w:widowControl/>
              <w:autoSpaceDN w:val="0"/>
              <w:jc w:val="center"/>
              <w:rPr>
                <w:rFonts w:eastAsia="仿宋_GB2312"/>
                <w:sz w:val="24"/>
                <w:szCs w:val="24"/>
              </w:rPr>
            </w:pPr>
          </w:p>
        </w:tc>
      </w:tr>
    </w:tbl>
    <w:p>
      <w:pPr>
        <w:rPr>
          <w:rFonts w:eastAsia="方正仿宋_GBK"/>
          <w:spacing w:val="-4"/>
          <w:sz w:val="32"/>
          <w:szCs w:val="32"/>
          <w:shd w:val="clear" w:color="auto" w:fill="FFFFFF"/>
        </w:rPr>
      </w:pPr>
      <w:r>
        <w:rPr>
          <w:rFonts w:eastAsia="方正仿宋_GBK" w:hint="eastAsia"/>
          <w:spacing w:val="-4"/>
          <w:sz w:val="32"/>
          <w:szCs w:val="32"/>
          <w:shd w:val="clear" w:color="auto" w:fill="FFFFFF"/>
        </w:rPr>
        <w:t>(以上无调剂人员，同一职位考生按准考证号排列)</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XXX确认参加宁波海关XX职位面试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宁波海关：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姓名：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宁波海关：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                                           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savePreviewPicture/>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styleId="36">
    <w:name w:val="toc 7"/>
    <w:basedOn w:val="0"/>
    <w:autoRedefine/>
    <w:next w:val="0"/>
    <w:pPr>
      <w:ind w:left="2520"/>
    </w:pPr>
  </w:style>
  <w:style w:type="paragraph" w:customStyle="1" w:styleId="37">
    <w:name w:val="样式 14 10 磅"/>
    <w:next w:val="36"/>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352</TotalTime>
  <Application>Yozo_Office</Application>
  <Pages>16</Pages>
  <Words>3967</Words>
  <Characters>5586</Characters>
  <Lines>810</Lines>
  <Paragraphs>411</Paragraphs>
  <CharactersWithSpaces>6160</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46</cp:revision>
  <cp:lastPrinted>2020-05-26T01:18:00Z</cp:lastPrinted>
  <dcterms:created xsi:type="dcterms:W3CDTF">2020-05-23T11:50:00Z</dcterms:created>
  <dcterms:modified xsi:type="dcterms:W3CDTF">2020-06-05T23:37:43Z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