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450"/>
        <w:gridCol w:w="696"/>
        <w:gridCol w:w="1507"/>
        <w:gridCol w:w="1037"/>
        <w:gridCol w:w="582"/>
        <w:gridCol w:w="2388"/>
        <w:gridCol w:w="1080"/>
        <w:gridCol w:w="994"/>
        <w:gridCol w:w="1521"/>
        <w:gridCol w:w="1193"/>
        <w:gridCol w:w="1848"/>
        <w:gridCol w:w="6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32"/>
                <w:szCs w:val="32"/>
                <w:lang w:val="en-US" w:eastAsia="zh-CN" w:bidi="ar"/>
              </w:rPr>
              <w:t>附件1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</w:rPr>
              <w:t>2020年大连市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中山区招聘社区卫生机构非事业编制医护人员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</w:rPr>
              <w:t>计划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大连市中山区桃源街道社区卫生服务中心  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本科：临床医学；研究生：内科学、儿科学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40周岁及以下（1980年5月20日以后出生）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具有医师资格证,并且注册执业范围与岗位相符。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本科：中医学、针灸推拿学；研究生：中医基础理论、中医临床基础、中医诊断学、中医内科学、中医外科学、中医骨伤科学、中医妇科学、中医儿科学、中医五官科学、针灸推拿学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40周岁及以下（1980年5月20日以后出生）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具有医师资格证,并且注册执业范围与岗位相符。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专科：护理学；本科：护理学；研究生：护理学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35周岁及以下（1985年5月20日以后出生）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具有2年及以上护理相关工作经历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取得护士执业证书相应资格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专科：药学 ；本科：药学类 ；研究生：药学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35周岁及以下（1985年5月20日以后出生）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取得执业药师证书相应资格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大连市中山区葵英街道社区卫生服务中心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本科：临床医学；研究生：内科学、儿科学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40周岁及以下（1980年5月20日以后出生）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具有医师资格证,并且注册执业范围与岗位相符。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本科：中医学、针灸推拿学；研究生：中医基础理论、中医临床基础、中医诊断学、中医内科学、中医外科学、中医骨伤科学、中医妇科学、中医儿科学、中医五官科学、针灸推拿学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40周岁及以下（1980年5月20日以后出生）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具有医师资格证,并且注册执业范围与岗位相符。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专科：护理学；本科：护理学；研究生：护理学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35周岁及以下（1985年5月20日以后出生）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具有2年及以上护理相关工作经历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取得护士执业证书相应资格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专科：中药学 ；本科：中药学类 ；研究生：中药学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35周岁及以下（1985年5月20日以后出生）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取得执业药师证书相应资格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703" w:bottom="1803" w:left="7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41"/>
    <w:basedOn w:val="4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2020-05-20T07:00:36Z</dcterms:created>
  <dc:creator>Administrator</dc:creator>
  <cp:lastModifiedBy>王艺燃</cp:lastModifiedBy>
  <dcterms:modified xsi:type="dcterms:W3CDTF">2020-05-20T07:04:15Z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