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9F6ED"/>
        <w:spacing w:before="0" w:beforeAutospacing="0" w:after="0" w:afterAutospacing="0"/>
        <w:ind w:left="0" w:right="0" w:firstLine="420"/>
        <w:jc w:val="both"/>
        <w:rPr>
          <w:rFonts w:hint="eastAsia" w:ascii="宋体" w:hAnsi="宋体" w:eastAsia="宋体" w:cs="宋体"/>
          <w:i w:val="0"/>
          <w:caps w:val="0"/>
          <w:color w:val="000000"/>
          <w:spacing w:val="0"/>
          <w:sz w:val="17"/>
          <w:szCs w:val="17"/>
        </w:rPr>
      </w:pPr>
      <w:r>
        <w:rPr>
          <w:rStyle w:val="5"/>
          <w:rFonts w:hint="eastAsia" w:ascii="宋体" w:hAnsi="宋体" w:eastAsia="宋体" w:cs="宋体"/>
          <w:i w:val="0"/>
          <w:caps w:val="0"/>
          <w:color w:val="FF0000"/>
          <w:spacing w:val="0"/>
          <w:kern w:val="0"/>
          <w:sz w:val="17"/>
          <w:szCs w:val="17"/>
          <w:bdr w:val="none" w:color="auto" w:sz="0" w:space="0"/>
          <w:shd w:val="clear" w:fill="F9F6ED"/>
          <w:lang w:val="en-US" w:eastAsia="zh-CN" w:bidi="ar"/>
        </w:rPr>
        <w:t>招聘人才类型及待遇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6ED"/>
        <w:spacing w:before="0" w:beforeAutospacing="0" w:after="0" w:afterAutospacing="0"/>
        <w:ind w:left="0" w:right="0" w:firstLine="420"/>
        <w:jc w:val="both"/>
        <w:rPr>
          <w:rFonts w:hint="eastAsia" w:ascii="宋体" w:hAnsi="宋体" w:eastAsia="宋体" w:cs="宋体"/>
          <w:i w:val="0"/>
          <w:caps w:val="0"/>
          <w:color w:val="000000"/>
          <w:spacing w:val="0"/>
          <w:sz w:val="17"/>
          <w:szCs w:val="17"/>
        </w:rPr>
      </w:pPr>
      <w:r>
        <w:rPr>
          <w:rFonts w:hint="eastAsia" w:ascii="宋体" w:hAnsi="宋体" w:eastAsia="宋体" w:cs="宋体"/>
          <w:i w:val="0"/>
          <w:caps w:val="0"/>
          <w:color w:val="000000"/>
          <w:spacing w:val="0"/>
          <w:kern w:val="0"/>
          <w:sz w:val="17"/>
          <w:szCs w:val="17"/>
          <w:bdr w:val="none" w:color="auto" w:sz="0" w:space="0"/>
          <w:shd w:val="clear" w:fill="F9F6ED"/>
          <w:lang w:val="en-US" w:eastAsia="zh-CN" w:bidi="ar"/>
        </w:rPr>
        <w:t> </w:t>
      </w:r>
    </w:p>
    <w:tbl>
      <w:tblPr>
        <w:tblW w:w="939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6ED"/>
        <w:tblLayout w:type="autofit"/>
        <w:tblCellMar>
          <w:top w:w="0" w:type="dxa"/>
          <w:left w:w="0" w:type="dxa"/>
          <w:bottom w:w="0" w:type="dxa"/>
          <w:right w:w="0" w:type="dxa"/>
        </w:tblCellMar>
      </w:tblPr>
      <w:tblGrid>
        <w:gridCol w:w="1611"/>
        <w:gridCol w:w="7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6ED"/>
          <w:tblCellMar>
            <w:top w:w="0" w:type="dxa"/>
            <w:left w:w="0" w:type="dxa"/>
            <w:bottom w:w="0" w:type="dxa"/>
            <w:right w:w="0" w:type="dxa"/>
          </w:tblCellMar>
        </w:tblPrEx>
        <w:trPr>
          <w:tblCellSpacing w:w="0" w:type="dxa"/>
          <w:jc w:val="center"/>
        </w:trPr>
        <w:tc>
          <w:tcPr>
            <w:tcW w:w="1190" w:type="dxa"/>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pPr>
            <w:r>
              <w:rPr>
                <w:rStyle w:val="5"/>
                <w:rFonts w:hint="eastAsia" w:ascii="宋体" w:hAnsi="宋体" w:eastAsia="宋体" w:cs="宋体"/>
                <w:i w:val="0"/>
                <w:caps w:val="0"/>
                <w:color w:val="222222"/>
                <w:spacing w:val="0"/>
                <w:sz w:val="17"/>
                <w:szCs w:val="17"/>
                <w:bdr w:val="none" w:color="auto" w:sz="0" w:space="0"/>
              </w:rPr>
              <w:t>讲席教授</w:t>
            </w:r>
          </w:p>
        </w:tc>
        <w:tc>
          <w:tcPr>
            <w:tcW w:w="5747" w:type="dxa"/>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222222"/>
                <w:spacing w:val="0"/>
                <w:sz w:val="17"/>
                <w:szCs w:val="17"/>
                <w:bdr w:val="none" w:color="auto" w:sz="0" w:space="0"/>
              </w:rPr>
              <w:t>中国工程院院士、中国科学院院士，在自然科学领域或人文社会科学领域有系统的、创造性的成就和做出重大贡献的国内外顶尖人才。提供如下待遇：安家费及购房补贴400万元；科研费1500～2000万元;年薪100～150万元；办公用房50m</w:t>
            </w:r>
            <w:r>
              <w:rPr>
                <w:rFonts w:hint="eastAsia" w:ascii="宋体" w:hAnsi="宋体" w:eastAsia="宋体" w:cs="宋体"/>
                <w:i w:val="0"/>
                <w:caps w:val="0"/>
                <w:color w:val="222222"/>
                <w:spacing w:val="0"/>
                <w:sz w:val="17"/>
                <w:szCs w:val="17"/>
                <w:bdr w:val="none" w:color="auto" w:sz="0" w:space="0"/>
                <w:vertAlign w:val="superscript"/>
              </w:rPr>
              <w:t>2</w:t>
            </w:r>
            <w:r>
              <w:rPr>
                <w:rFonts w:hint="eastAsia" w:ascii="宋体" w:hAnsi="宋体" w:eastAsia="宋体" w:cs="宋体"/>
                <w:i w:val="0"/>
                <w:caps w:val="0"/>
                <w:color w:val="222222"/>
                <w:spacing w:val="0"/>
                <w:sz w:val="17"/>
                <w:szCs w:val="1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90" w:type="dxa"/>
            <w:vMerge w:val="restart"/>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pPr>
            <w:r>
              <w:rPr>
                <w:rStyle w:val="5"/>
                <w:rFonts w:hint="eastAsia" w:ascii="宋体" w:hAnsi="宋体" w:eastAsia="宋体" w:cs="宋体"/>
                <w:i w:val="0"/>
                <w:caps w:val="0"/>
                <w:color w:val="222222"/>
                <w:spacing w:val="0"/>
                <w:sz w:val="17"/>
                <w:szCs w:val="17"/>
                <w:bdr w:val="none" w:color="auto" w:sz="0" w:space="0"/>
              </w:rPr>
              <w:t>长聘教授</w:t>
            </w:r>
          </w:p>
        </w:tc>
        <w:tc>
          <w:tcPr>
            <w:tcW w:w="5747" w:type="dxa"/>
            <w:vMerge w:val="restart"/>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222222"/>
                <w:spacing w:val="0"/>
                <w:sz w:val="17"/>
                <w:szCs w:val="17"/>
                <w:bdr w:val="none" w:color="auto" w:sz="0" w:space="0"/>
              </w:rPr>
              <w:t>Ⅰ类：具有教授任职资格，在人才培养、科学研究和社会服务中有突出成就，受到业界公认的国家级领军人才、国家级人才称号获得者；国家自然科学奖、技术发明奖、科技进步奖二等奖及以上获得者（排名第一）。提供如下待遇：安家费及购房补贴350万元；科研费1000～1500万元;年薪80～100万元；办公用房30 m</w:t>
            </w:r>
            <w:r>
              <w:rPr>
                <w:rFonts w:hint="eastAsia" w:ascii="宋体" w:hAnsi="宋体" w:eastAsia="宋体" w:cs="宋体"/>
                <w:i w:val="0"/>
                <w:caps w:val="0"/>
                <w:color w:val="222222"/>
                <w:spacing w:val="0"/>
                <w:sz w:val="17"/>
                <w:szCs w:val="17"/>
                <w:bdr w:val="none" w:color="auto" w:sz="0" w:space="0"/>
                <w:vertAlign w:val="superscript"/>
              </w:rPr>
              <w:t>2</w:t>
            </w:r>
            <w:r>
              <w:rPr>
                <w:rFonts w:hint="eastAsia" w:ascii="宋体" w:hAnsi="宋体" w:eastAsia="宋体" w:cs="宋体"/>
                <w:i w:val="0"/>
                <w:caps w:val="0"/>
                <w:color w:val="222222"/>
                <w:spacing w:val="0"/>
                <w:sz w:val="17"/>
                <w:szCs w:val="1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222222"/>
                <w:spacing w:val="0"/>
                <w:sz w:val="17"/>
                <w:szCs w:val="1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222222"/>
                <w:spacing w:val="0"/>
                <w:sz w:val="17"/>
                <w:szCs w:val="17"/>
                <w:bdr w:val="none" w:color="auto" w:sz="0" w:space="0"/>
              </w:rPr>
              <w:t>Ⅱ类：具有教授任职资格，与上述Ⅰ类所列人才水平相当，有相应实力与潜力的高层次人才。提供如下待遇：安家费及购房补贴300万元；科研费500～1000万元;年薪70～80万元；办公用房30 m</w:t>
            </w:r>
            <w:r>
              <w:rPr>
                <w:rFonts w:hint="eastAsia" w:ascii="宋体" w:hAnsi="宋体" w:eastAsia="宋体" w:cs="宋体"/>
                <w:i w:val="0"/>
                <w:caps w:val="0"/>
                <w:color w:val="222222"/>
                <w:spacing w:val="0"/>
                <w:sz w:val="17"/>
                <w:szCs w:val="17"/>
                <w:bdr w:val="none" w:color="auto" w:sz="0" w:space="0"/>
                <w:vertAlign w:val="superscript"/>
              </w:rPr>
              <w:t>2</w:t>
            </w:r>
            <w:r>
              <w:rPr>
                <w:rFonts w:hint="eastAsia" w:ascii="宋体" w:hAnsi="宋体" w:eastAsia="宋体" w:cs="宋体"/>
                <w:i w:val="0"/>
                <w:caps w:val="0"/>
                <w:color w:val="222222"/>
                <w:spacing w:val="0"/>
                <w:sz w:val="17"/>
                <w:szCs w:val="1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90" w:type="dxa"/>
            <w:vMerge w:val="continue"/>
            <w:shd w:val="clear" w:color="auto" w:fill="F9F6ED"/>
            <w:vAlign w:val="center"/>
          </w:tcPr>
          <w:p>
            <w:pPr>
              <w:jc w:val="left"/>
              <w:rPr>
                <w:rFonts w:hint="eastAsia" w:ascii="宋体" w:hAnsi="宋体" w:eastAsia="宋体" w:cs="宋体"/>
                <w:i w:val="0"/>
                <w:caps w:val="0"/>
                <w:color w:val="222222"/>
                <w:spacing w:val="0"/>
                <w:sz w:val="17"/>
                <w:szCs w:val="17"/>
              </w:rPr>
            </w:pPr>
          </w:p>
        </w:tc>
        <w:tc>
          <w:tcPr>
            <w:tcW w:w="5747" w:type="dxa"/>
            <w:vMerge w:val="continue"/>
            <w:shd w:val="clear" w:color="auto" w:fill="F9F6ED"/>
            <w:vAlign w:val="center"/>
          </w:tcPr>
          <w:p>
            <w:pPr>
              <w:jc w:val="left"/>
              <w:rPr>
                <w:rFonts w:hint="eastAsia" w:ascii="宋体" w:hAnsi="宋体" w:eastAsia="宋体" w:cs="宋体"/>
                <w:i w:val="0"/>
                <w:caps w:val="0"/>
                <w:color w:val="222222"/>
                <w:spacing w:val="0"/>
                <w:sz w:val="17"/>
                <w:szCs w:val="17"/>
              </w:rPr>
            </w:pPr>
          </w:p>
        </w:tc>
      </w:tr>
    </w:tbl>
    <w:p>
      <w:pPr>
        <w:rPr>
          <w:vanish/>
          <w:sz w:val="24"/>
          <w:szCs w:val="24"/>
        </w:rPr>
      </w:pPr>
    </w:p>
    <w:tbl>
      <w:tblPr>
        <w:tblW w:w="939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6ED"/>
        <w:tblLayout w:type="autofit"/>
        <w:tblCellMar>
          <w:top w:w="0" w:type="dxa"/>
          <w:left w:w="0" w:type="dxa"/>
          <w:bottom w:w="0" w:type="dxa"/>
          <w:right w:w="0" w:type="dxa"/>
        </w:tblCellMar>
      </w:tblPr>
      <w:tblGrid>
        <w:gridCol w:w="1611"/>
        <w:gridCol w:w="7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6ED"/>
          <w:tblCellMar>
            <w:top w:w="0" w:type="dxa"/>
            <w:left w:w="0" w:type="dxa"/>
            <w:bottom w:w="0" w:type="dxa"/>
            <w:right w:w="0" w:type="dxa"/>
          </w:tblCellMar>
        </w:tblPrEx>
        <w:trPr>
          <w:tblCellSpacing w:w="0" w:type="dxa"/>
          <w:jc w:val="center"/>
        </w:trPr>
        <w:tc>
          <w:tcPr>
            <w:tcW w:w="1190" w:type="dxa"/>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pPr>
            <w:r>
              <w:rPr>
                <w:rStyle w:val="5"/>
                <w:rFonts w:hint="eastAsia" w:ascii="宋体" w:hAnsi="宋体" w:eastAsia="宋体" w:cs="宋体"/>
                <w:i w:val="0"/>
                <w:caps w:val="0"/>
                <w:color w:val="000000"/>
                <w:spacing w:val="0"/>
                <w:sz w:val="17"/>
                <w:szCs w:val="17"/>
                <w:bdr w:val="none" w:color="auto" w:sz="0" w:space="0"/>
              </w:rPr>
              <w:t>准聘教授</w:t>
            </w:r>
          </w:p>
        </w:tc>
        <w:tc>
          <w:tcPr>
            <w:tcW w:w="5747" w:type="dxa"/>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Ⅰ类：具有副教授及以上任职资格，在国家重点研究领域崭露头角，获得较高学术成就，具有创新发展潜力和较大社会影响的国家级青年专家和地方领军人才，国家青年人才称号获得者，省级人才称号获得者。提供如下待遇：安家费及购房补贴250万元；科研费200～400万元;年薪50～60万元；办公用房20 m</w:t>
            </w:r>
            <w:r>
              <w:rPr>
                <w:rFonts w:hint="eastAsia" w:ascii="宋体" w:hAnsi="宋体" w:eastAsia="宋体" w:cs="宋体"/>
                <w:i w:val="0"/>
                <w:caps w:val="0"/>
                <w:color w:val="000000"/>
                <w:spacing w:val="0"/>
                <w:sz w:val="17"/>
                <w:szCs w:val="17"/>
                <w:bdr w:val="none" w:color="auto" w:sz="0" w:space="0"/>
                <w:vertAlign w:val="superscript"/>
              </w:rPr>
              <w:t>2</w:t>
            </w:r>
            <w:r>
              <w:rPr>
                <w:rFonts w:hint="eastAsia" w:ascii="宋体" w:hAnsi="宋体" w:eastAsia="宋体" w:cs="宋体"/>
                <w:i w:val="0"/>
                <w:caps w:val="0"/>
                <w:color w:val="000000"/>
                <w:spacing w:val="0"/>
                <w:sz w:val="17"/>
                <w:szCs w:val="1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Ⅱ类：具有副教授及以上任职资格，与上述Ⅰ类所列人才水平相当，有相应实力与潜力的高层次青年人才。提供如下待遇：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安家费及购房补贴200万元；科研费100～200万元;年薪40～50万元；办公用房20 m</w:t>
            </w:r>
            <w:r>
              <w:rPr>
                <w:rFonts w:hint="eastAsia" w:ascii="宋体" w:hAnsi="宋体" w:eastAsia="宋体" w:cs="宋体"/>
                <w:i w:val="0"/>
                <w:caps w:val="0"/>
                <w:color w:val="000000"/>
                <w:spacing w:val="0"/>
                <w:sz w:val="17"/>
                <w:szCs w:val="17"/>
                <w:bdr w:val="none" w:color="auto" w:sz="0" w:space="0"/>
                <w:vertAlign w:val="superscript"/>
              </w:rPr>
              <w:t>2</w:t>
            </w:r>
            <w:r>
              <w:rPr>
                <w:rFonts w:hint="eastAsia" w:ascii="宋体" w:hAnsi="宋体" w:eastAsia="宋体" w:cs="宋体"/>
                <w:i w:val="0"/>
                <w:caps w:val="0"/>
                <w:color w:val="000000"/>
                <w:spacing w:val="0"/>
                <w:sz w:val="17"/>
                <w:szCs w:val="1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90" w:type="dxa"/>
            <w:shd w:val="clear" w:color="auto" w:fill="F9F6ED"/>
            <w:vAlign w:val="center"/>
          </w:tcPr>
          <w:p>
            <w:pPr>
              <w:keepNext w:val="0"/>
              <w:keepLines w:val="0"/>
              <w:widowControl/>
              <w:suppressLineNumbers w:val="0"/>
              <w:spacing w:before="0" w:beforeAutospacing="0" w:after="0" w:afterAutospacing="0" w:line="301" w:lineRule="atLeast"/>
              <w:ind w:left="0" w:right="0" w:firstLine="0"/>
              <w:jc w:val="center"/>
              <w:rPr>
                <w:rFonts w:hint="eastAsia" w:ascii="宋体" w:hAnsi="宋体" w:eastAsia="宋体" w:cs="宋体"/>
                <w:i w:val="0"/>
                <w:caps w:val="0"/>
                <w:color w:val="000000"/>
                <w:spacing w:val="0"/>
                <w:sz w:val="17"/>
                <w:szCs w:val="17"/>
              </w:rPr>
            </w:pPr>
            <w:r>
              <w:rPr>
                <w:rStyle w:val="5"/>
                <w:rFonts w:hint="eastAsia" w:ascii="宋体" w:hAnsi="宋体" w:eastAsia="宋体" w:cs="宋体"/>
                <w:i w:val="0"/>
                <w:caps w:val="0"/>
                <w:color w:val="000000"/>
                <w:spacing w:val="0"/>
                <w:kern w:val="0"/>
                <w:sz w:val="17"/>
                <w:szCs w:val="17"/>
                <w:bdr w:val="none" w:color="auto" w:sz="0" w:space="0"/>
                <w:lang w:val="en-US" w:eastAsia="zh-CN" w:bidi="ar"/>
              </w:rPr>
              <w:t>长聘副教授</w:t>
            </w:r>
          </w:p>
        </w:tc>
        <w:tc>
          <w:tcPr>
            <w:tcW w:w="5747" w:type="dxa"/>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Ⅰ类：具有副教授及以上任职资格，在所从事科研领域中获得较高学术成就,具有创新发展潜力和一定社会影响的省级青年专家，省级青年人才称号获得者。提供如下待遇：安家费及购房补贴100万元；科研费60～80万元;年薪30～40万元；办公用房8～10 m</w:t>
            </w:r>
            <w:r>
              <w:rPr>
                <w:rFonts w:hint="eastAsia" w:ascii="宋体" w:hAnsi="宋体" w:eastAsia="宋体" w:cs="宋体"/>
                <w:i w:val="0"/>
                <w:caps w:val="0"/>
                <w:color w:val="000000"/>
                <w:spacing w:val="0"/>
                <w:sz w:val="17"/>
                <w:szCs w:val="17"/>
                <w:bdr w:val="none" w:color="auto" w:sz="0" w:space="0"/>
                <w:vertAlign w:val="superscript"/>
              </w:rPr>
              <w:t>2</w:t>
            </w:r>
            <w:r>
              <w:rPr>
                <w:rFonts w:hint="eastAsia" w:ascii="宋体" w:hAnsi="宋体" w:eastAsia="宋体" w:cs="宋体"/>
                <w:i w:val="0"/>
                <w:caps w:val="0"/>
                <w:color w:val="000000"/>
                <w:spacing w:val="0"/>
                <w:sz w:val="17"/>
                <w:szCs w:val="17"/>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Ⅱ类：具有副教授及以上任职资格，与上述Ⅰ类中所列人才水平相当，有相应实力与潜力的高层次青年人才。提供如下待遇：安家费及购房补贴40～60万元；科研费40～60万元;年薪25～30万元；办公用房8～10 m</w:t>
            </w:r>
            <w:r>
              <w:rPr>
                <w:rFonts w:hint="eastAsia" w:ascii="宋体" w:hAnsi="宋体" w:eastAsia="宋体" w:cs="宋体"/>
                <w:i w:val="0"/>
                <w:caps w:val="0"/>
                <w:color w:val="000000"/>
                <w:spacing w:val="0"/>
                <w:sz w:val="17"/>
                <w:szCs w:val="17"/>
                <w:bdr w:val="none" w:color="auto" w:sz="0" w:space="0"/>
                <w:vertAlign w:val="superscript"/>
              </w:rPr>
              <w:t>2</w:t>
            </w:r>
            <w:r>
              <w:rPr>
                <w:rFonts w:hint="eastAsia" w:ascii="宋体" w:hAnsi="宋体" w:eastAsia="宋体" w:cs="宋体"/>
                <w:i w:val="0"/>
                <w:caps w:val="0"/>
                <w:color w:val="000000"/>
                <w:spacing w:val="0"/>
                <w:sz w:val="17"/>
                <w:szCs w:val="17"/>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90" w:type="dxa"/>
            <w:shd w:val="clear" w:color="auto" w:fill="F9F6ED"/>
            <w:vAlign w:val="center"/>
          </w:tcPr>
          <w:p>
            <w:pPr>
              <w:keepNext w:val="0"/>
              <w:keepLines w:val="0"/>
              <w:widowControl/>
              <w:suppressLineNumbers w:val="0"/>
              <w:spacing w:before="0" w:beforeAutospacing="0" w:after="0" w:afterAutospacing="0" w:line="301" w:lineRule="atLeast"/>
              <w:ind w:left="0" w:right="0" w:firstLine="0"/>
              <w:jc w:val="center"/>
              <w:rPr>
                <w:rFonts w:hint="eastAsia" w:ascii="宋体" w:hAnsi="宋体" w:eastAsia="宋体" w:cs="宋体"/>
                <w:i w:val="0"/>
                <w:caps w:val="0"/>
                <w:color w:val="000000"/>
                <w:spacing w:val="0"/>
                <w:sz w:val="17"/>
                <w:szCs w:val="17"/>
              </w:rPr>
            </w:pPr>
            <w:r>
              <w:rPr>
                <w:rStyle w:val="5"/>
                <w:rFonts w:hint="eastAsia" w:ascii="宋体" w:hAnsi="宋体" w:eastAsia="宋体" w:cs="宋体"/>
                <w:i w:val="0"/>
                <w:caps w:val="0"/>
                <w:color w:val="000000"/>
                <w:spacing w:val="0"/>
                <w:kern w:val="0"/>
                <w:sz w:val="17"/>
                <w:szCs w:val="17"/>
                <w:bdr w:val="none" w:color="auto" w:sz="0" w:space="0"/>
                <w:lang w:val="en-US" w:eastAsia="zh-CN" w:bidi="ar"/>
              </w:rPr>
              <w:t>准聘副教授</w:t>
            </w:r>
          </w:p>
        </w:tc>
        <w:tc>
          <w:tcPr>
            <w:tcW w:w="5747" w:type="dxa"/>
            <w:shd w:val="clear" w:color="auto" w:fill="F9F6ED"/>
            <w:vAlign w:val="center"/>
          </w:tcPr>
          <w:p>
            <w:pPr>
              <w:keepNext w:val="0"/>
              <w:keepLines w:val="0"/>
              <w:widowControl/>
              <w:suppressLineNumbers w:val="0"/>
              <w:spacing w:before="0" w:beforeAutospacing="0" w:after="0" w:afterAutospacing="0" w:line="301" w:lineRule="atLeast"/>
              <w:ind w:left="0" w:right="0" w:firstLine="0"/>
              <w:jc w:val="left"/>
              <w:rPr>
                <w:rFonts w:hint="eastAsia" w:ascii="宋体" w:hAnsi="宋体" w:eastAsia="宋体" w:cs="宋体"/>
                <w:i w:val="0"/>
                <w:caps w:val="0"/>
                <w:color w:val="000000"/>
                <w:spacing w:val="0"/>
                <w:sz w:val="17"/>
                <w:szCs w:val="17"/>
              </w:rPr>
            </w:pPr>
            <w:r>
              <w:rPr>
                <w:rFonts w:hint="eastAsia" w:ascii="宋体" w:hAnsi="宋体" w:eastAsia="宋体" w:cs="宋体"/>
                <w:i w:val="0"/>
                <w:caps w:val="0"/>
                <w:color w:val="000000"/>
                <w:spacing w:val="0"/>
                <w:kern w:val="0"/>
                <w:sz w:val="17"/>
                <w:szCs w:val="17"/>
                <w:bdr w:val="none" w:color="auto" w:sz="0" w:space="0"/>
                <w:lang w:val="en-US" w:eastAsia="zh-CN" w:bidi="ar"/>
              </w:rPr>
              <w:t>海内外高水平博士、博士后。提供如下待遇：安家费及购房补贴20～40万元；科研费20～40万元;年薪20～25万元。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190" w:type="dxa"/>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pPr>
            <w:r>
              <w:rPr>
                <w:rStyle w:val="5"/>
                <w:rFonts w:hint="eastAsia" w:ascii="宋体" w:hAnsi="宋体" w:eastAsia="宋体" w:cs="宋体"/>
                <w:i w:val="0"/>
                <w:caps w:val="0"/>
                <w:color w:val="000000"/>
                <w:spacing w:val="0"/>
                <w:sz w:val="17"/>
                <w:szCs w:val="17"/>
                <w:bdr w:val="none" w:color="auto" w:sz="0" w:space="0"/>
              </w:rPr>
              <w:t>助理教授</w:t>
            </w:r>
          </w:p>
        </w:tc>
        <w:tc>
          <w:tcPr>
            <w:tcW w:w="5747" w:type="dxa"/>
            <w:shd w:val="clear" w:color="auto" w:fill="F9F6ED"/>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pPr>
            <w:r>
              <w:rPr>
                <w:rFonts w:hint="eastAsia" w:ascii="宋体" w:hAnsi="宋体" w:eastAsia="宋体" w:cs="宋体"/>
                <w:i w:val="0"/>
                <w:caps w:val="0"/>
                <w:color w:val="000000"/>
                <w:spacing w:val="0"/>
                <w:sz w:val="17"/>
                <w:szCs w:val="17"/>
                <w:bdr w:val="none" w:color="auto" w:sz="0" w:space="0"/>
              </w:rPr>
              <w:t>具有博士学位，且教学、科研能力和潜力突出的人才。提供如下待遇：安家费及购房补贴5～20万元；科研费5～20万元;年薪12～20万元。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32DCA"/>
    <w:rsid w:val="30632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2020-05-07T06:27:00Z</dcterms:created>
  <dc:creator>ASUS</dc:creator>
  <cp:lastModifiedBy>ASUS</cp:lastModifiedBy>
  <dcterms:modified xsi:type="dcterms:W3CDTF">2020-05-07T06:27:18Z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