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6"/>
        <w:tblW w:w="14756" w:type="dxa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18"/>
        <w:gridCol w:w="1197"/>
        <w:gridCol w:w="614"/>
        <w:gridCol w:w="567"/>
        <w:gridCol w:w="591"/>
        <w:gridCol w:w="1883"/>
        <w:gridCol w:w="1294"/>
        <w:gridCol w:w="1069"/>
        <w:gridCol w:w="918"/>
        <w:gridCol w:w="1238"/>
        <w:gridCol w:w="844"/>
        <w:gridCol w:w="1508"/>
        <w:gridCol w:w="1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4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/>
              </w:rPr>
              <w:t>宜昌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市退役军人事务局所属事业单位2020年公开遴选工作人员岗位及职数表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56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主管部门名称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5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4"/>
              </w:rPr>
              <w:t>招聘计划</w:t>
            </w:r>
          </w:p>
        </w:tc>
        <w:tc>
          <w:tcPr>
            <w:tcW w:w="18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12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岗位所需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面试入围比例</w:t>
            </w:r>
          </w:p>
        </w:tc>
        <w:tc>
          <w:tcPr>
            <w:tcW w:w="1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专业工作经历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宜昌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市退役军人事务局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宜昌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市退役军人服务中心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专技</w:t>
            </w:r>
          </w:p>
        </w:tc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从事办公室文字材料起草、综合性文稿的起草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1985年1月1日及以后出生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1：3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具有2年及以上基层工作经历和2年及以上事业单位（公务员）工作经历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宜昌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市退役军人事务局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宜昌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市退役军人服务中心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专技</w:t>
            </w:r>
          </w:p>
        </w:tc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从事单位日常会计核算、报账、财务预决算及其他财务管理方面相关工作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财务会计类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1985年1月1日及以后出生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1：3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具有2年及以上基层工作经历和2年及以上事业单位（公务员）工作经历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587" w:right="1928" w:bottom="1474" w:left="1701" w:header="851" w:footer="1361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C4B6D"/>
    <w:rsid w:val="65A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2020-04-29T04:02:00Z</dcterms:created>
  <dc:creator>NTKO</dc:creator>
  <cp:lastModifiedBy>NTKO</cp:lastModifiedBy>
  <dcterms:modified xsi:type="dcterms:W3CDTF">2020-04-29T04:03:02Z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