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Times New Roman" w:eastAsia="仿宋_GB2312"/>
          <w:sz w:val="28"/>
          <w:lang w:val="en-US" w:eastAsia="zh-CN"/>
        </w:rPr>
      </w:pPr>
      <w:r>
        <w:rPr>
          <w:rFonts w:hint="eastAsia" w:ascii="仿宋_GB2312" w:hAnsi="Times New Roman" w:eastAsia="仿宋_GB2312"/>
          <w:sz w:val="28"/>
          <w:lang w:eastAsia="zh-CN"/>
        </w:rPr>
        <w:t>附件</w:t>
      </w:r>
      <w:r>
        <w:rPr>
          <w:rFonts w:hint="eastAsia" w:ascii="仿宋_GB2312" w:hAnsi="Times New Roman" w:eastAsia="仿宋_GB2312"/>
          <w:sz w:val="28"/>
          <w:lang w:val="en-US" w:eastAsia="zh-CN"/>
        </w:rPr>
        <w:t xml:space="preserve">1：            </w:t>
      </w: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sz w:val="44"/>
          <w:szCs w:val="44"/>
        </w:rPr>
        <w:t>龙泉市</w:t>
      </w:r>
      <w:r>
        <w:rPr>
          <w:rFonts w:hint="eastAsia" w:ascii="新宋体" w:hAnsi="新宋体" w:eastAsia="新宋体" w:cs="新宋体"/>
          <w:b/>
          <w:sz w:val="44"/>
          <w:szCs w:val="44"/>
          <w:lang w:eastAsia="zh-CN"/>
        </w:rPr>
        <w:t>司法局</w:t>
      </w:r>
      <w:r>
        <w:rPr>
          <w:rFonts w:hint="eastAsia" w:ascii="新宋体" w:hAnsi="新宋体" w:eastAsia="新宋体" w:cs="新宋体"/>
          <w:b/>
          <w:sz w:val="44"/>
          <w:szCs w:val="44"/>
        </w:rPr>
        <w:t>公开招聘编外用工需求计划表</w:t>
      </w:r>
      <w:bookmarkEnd w:id="0"/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05"/>
        <w:gridCol w:w="1201"/>
        <w:gridCol w:w="1282"/>
        <w:gridCol w:w="1232"/>
        <w:gridCol w:w="216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招考职位名称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招考人数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派驻乡镇（街道）司法所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编外用工1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18至35周岁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派驻乡镇（街道）司法所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编外用工2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18至35周岁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B5371"/>
    <w:rsid w:val="155B5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2020-04-28T07:44:00Z</dcterms:created>
  <dc:creator>Administrator</dc:creator>
  <cp:lastModifiedBy>Administrator</cp:lastModifiedBy>
  <dcterms:modified xsi:type="dcterms:W3CDTF">2020-04-28T07:45:29Z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