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Times New Roman" w:eastAsia="仿宋_GB2312" w:cs="仿宋_GB2312"/>
          <w:b/>
          <w:color w:val="000000"/>
          <w:spacing w:val="-8"/>
          <w:sz w:val="36"/>
          <w:szCs w:val="36"/>
          <w:u w:val="none"/>
        </w:rPr>
        <w:t>河南交通职业技术学院</w:t>
      </w:r>
      <w:r>
        <w:rPr>
          <w:rFonts w:hint="default" w:ascii="Times New Roman" w:hAnsi="Times New Roman" w:eastAsia="宋体" w:cs="Times New Roman"/>
          <w:b/>
          <w:color w:val="000000"/>
          <w:spacing w:val="-8"/>
          <w:sz w:val="36"/>
          <w:szCs w:val="36"/>
          <w:u w:val="none"/>
        </w:rPr>
        <w:t>2020</w:t>
      </w:r>
      <w:r>
        <w:rPr>
          <w:rFonts w:hint="default" w:ascii="仿宋_GB2312" w:hAnsi="Times New Roman" w:eastAsia="仿宋_GB2312" w:cs="仿宋_GB2312"/>
          <w:b/>
          <w:color w:val="000000"/>
          <w:spacing w:val="-8"/>
          <w:sz w:val="36"/>
          <w:szCs w:val="36"/>
          <w:u w:val="none"/>
        </w:rPr>
        <w:t>年度公开招聘工作人员一览表</w:t>
      </w:r>
    </w:p>
    <w:tbl>
      <w:tblPr>
        <w:tblW w:w="97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935"/>
        <w:gridCol w:w="709"/>
        <w:gridCol w:w="1319"/>
        <w:gridCol w:w="5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4"/>
                <w:szCs w:val="24"/>
              </w:rPr>
              <w:t>岗位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专业（方向）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人数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学历</w:t>
            </w:r>
          </w:p>
        </w:tc>
        <w:tc>
          <w:tcPr>
            <w:tcW w:w="5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A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宪法学与行政法学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硕士研究生及以上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1.行政岗位；2.中共党员；3.本硕专业一致。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B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新闻学、传播学、行政管理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硕士研究生及以上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1.行政岗位；2.中共党员；3.本硕专业一致；4.具有党政机关经历者优先；5.写作能力强，有公开发表的党政新闻、专题报道等体现写作实力的作品者优先。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C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汉语言文学、中共党史、马克思主义理论与思想政治教育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硕士研究生及以上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1.行政岗位；2.中共党员；3.本硕专业一致；4.具有党政机关经历者优先。5.写作能力强，有公开发表的党政新闻、专题报道等体现写作实力的作品者优先。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D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地图制图学与地理信息工程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硕士研究生及以上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教师岗位；本硕专业相近。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E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计算机应用技术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硕士研究生及以上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教师岗位；本硕专业相近。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F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金融学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硕士研究生及以上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教师岗位；本硕专业相近。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G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结构工程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硕士研究生及以上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1.教师岗位；本科为土木工程专业；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2.同等条件下取得与专业一致的技术等级证书者优先。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H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供热、供燃气、通风及空调工程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硕士研究生及以上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教师岗位；本硕专业相近。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I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硕士研究生及以上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1.教师岗位；本科为计算机科学与技术或网络工程专业；2.熟悉Linux系统、TCP/IP协议、有一定的Shell或者Python编程能力者优先；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3.有主流厂商云计算、数通中级工程师认证者优先。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J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电气工程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硕士研究生及以上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教师岗位；本硕专业相近。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K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马克思主义理论与思想政治教育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硕士研究生及以上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1.教师岗位；本科为思想政治教育专业；2.中共党员。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b/>
          <w:color w:val="000000"/>
          <w:sz w:val="24"/>
          <w:szCs w:val="24"/>
          <w:u w:val="none"/>
        </w:rPr>
        <w:t>备注：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000000"/>
          <w:sz w:val="24"/>
          <w:szCs w:val="24"/>
          <w:u w:val="none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</w:rPr>
        <w:t>同等条件下，有三年及以上专业相关企事业工作经验者优先聘用。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</w:rPr>
        <w:t>2.年龄在35周岁以下，具有高级职称者年龄可放宽至45周岁以下（年龄截止到2019年12月31日）。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94E65"/>
    <w:rsid w:val="01A94E65"/>
    <w:rsid w:val="7A19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ascii="微软雅黑" w:hAnsi="微软雅黑" w:eastAsia="微软雅黑" w:cs="微软雅黑"/>
      <w:color w:val="000000"/>
      <w:sz w:val="14"/>
      <w:szCs w:val="14"/>
      <w:u w:val="none"/>
    </w:rPr>
  </w:style>
  <w:style w:type="character" w:styleId="6">
    <w:name w:val="Hyperlink"/>
    <w:basedOn w:val="4"/>
    <w:uiPriority w:val="0"/>
    <w:rPr>
      <w:rFonts w:hint="eastAsia" w:ascii="微软雅黑" w:hAnsi="微软雅黑" w:eastAsia="微软雅黑" w:cs="微软雅黑"/>
      <w:color w:val="333333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2020-04-17T06:48:00Z</dcterms:created>
  <dc:creator>Administrator</dc:creator>
  <cp:lastModifiedBy>Administrator</cp:lastModifiedBy>
  <dcterms:modified xsi:type="dcterms:W3CDTF">2020-04-17T06:52:03Z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