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选调计划及岗位、其他具体要求</w:t>
      </w:r>
    </w:p>
    <w:tbl>
      <w:tblPr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884"/>
        <w:gridCol w:w="2210"/>
        <w:gridCol w:w="2334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sz w:val="18"/>
                <w:szCs w:val="18"/>
                <w:bdr w:val="none" w:color="auto" w:sz="0" w:space="0"/>
              </w:rPr>
              <w:t>计划数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sz w:val="18"/>
                <w:szCs w:val="18"/>
                <w:bdr w:val="none" w:color="auto" w:sz="0" w:space="0"/>
              </w:rPr>
              <w:t>岗位具体要求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sz w:val="18"/>
                <w:szCs w:val="18"/>
                <w:bdr w:val="none" w:color="auto" w:sz="0" w:space="0"/>
              </w:rPr>
              <w:t>学历、专业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sz w:val="18"/>
                <w:szCs w:val="18"/>
                <w:bdr w:val="none" w:color="auto" w:sz="0" w:space="0"/>
              </w:rPr>
              <w:t>选调范围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检察官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具有法律职业资格证书A证和3年以上刑事审判或刑事检察工作经历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全日制大学本科及以上学历（专业不限）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面向全省公务员系统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具有中级以上会计职称和5年以上财务会计工作经历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全日制大学本科及以上学历（会计学、审计学）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面向全省公务员系统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工作经历、取得法律职业资格、取得学历证书等时间均计算截止到2020年3月31日。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2020-03-31T09:33:33Z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