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A8" w:rsidRPr="00572FA8" w:rsidRDefault="00572FA8" w:rsidP="00572FA8">
      <w:pPr>
        <w:widowControl/>
        <w:shd w:val="clear" w:color="auto" w:fill="FFFFFF"/>
        <w:spacing w:line="640" w:lineRule="atLeast"/>
        <w:jc w:val="left"/>
        <w:rPr>
          <w:rFonts w:ascii="å®‹ä½“" w:eastAsia="å®‹ä½“" w:hAnsi="宋体" w:cs="宋体"/>
          <w:color w:val="000000"/>
          <w:kern w:val="0"/>
          <w:sz w:val="15"/>
          <w:szCs w:val="15"/>
        </w:rPr>
      </w:pPr>
      <w:r w:rsidRPr="00572FA8">
        <w:rPr>
          <w:rFonts w:ascii="仿宋_GB2312" w:eastAsia="仿宋_GB2312" w:hAnsi="宋体" w:cs="宋体" w:hint="eastAsia"/>
          <w:color w:val="000000"/>
          <w:kern w:val="0"/>
          <w:sz w:val="32"/>
          <w:szCs w:val="32"/>
        </w:rPr>
        <w:t>附件1：</w:t>
      </w:r>
    </w:p>
    <w:p w:rsidR="00572FA8" w:rsidRPr="00572FA8" w:rsidRDefault="00572FA8" w:rsidP="00572FA8">
      <w:pPr>
        <w:widowControl/>
        <w:shd w:val="clear" w:color="auto" w:fill="FFFFFF"/>
        <w:spacing w:line="64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44"/>
          <w:szCs w:val="44"/>
        </w:rPr>
        <w:t>北岸开发区2020年</w:t>
      </w:r>
      <w:r w:rsidRPr="00572FA8">
        <w:rPr>
          <w:rFonts w:ascii="黑体" w:eastAsia="黑体" w:hAnsi="黑体" w:cs="宋体" w:hint="eastAsia"/>
          <w:color w:val="000000"/>
          <w:spacing w:val="-11"/>
          <w:kern w:val="0"/>
          <w:sz w:val="44"/>
          <w:szCs w:val="44"/>
        </w:rPr>
        <w:t>公开招聘</w:t>
      </w:r>
      <w:r w:rsidRPr="00572FA8">
        <w:rPr>
          <w:rFonts w:ascii="黑体" w:eastAsia="黑体" w:hAnsi="黑体" w:cs="宋体" w:hint="eastAsia"/>
          <w:color w:val="000000"/>
          <w:kern w:val="0"/>
          <w:sz w:val="44"/>
          <w:szCs w:val="44"/>
        </w:rPr>
        <w:t>新任教师</w:t>
      </w:r>
    </w:p>
    <w:p w:rsidR="00572FA8" w:rsidRPr="00572FA8" w:rsidRDefault="00572FA8" w:rsidP="00572FA8">
      <w:pPr>
        <w:widowControl/>
        <w:shd w:val="clear" w:color="auto" w:fill="FFFFFF"/>
        <w:spacing w:line="64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44"/>
          <w:szCs w:val="44"/>
        </w:rPr>
        <w:t>岗位设置一览表</w:t>
      </w:r>
    </w:p>
    <w:p w:rsidR="00572FA8" w:rsidRPr="00572FA8" w:rsidRDefault="00572FA8" w:rsidP="00572FA8">
      <w:pPr>
        <w:widowControl/>
        <w:shd w:val="clear" w:color="auto" w:fill="FFFFFF"/>
        <w:spacing w:line="295" w:lineRule="atLeast"/>
        <w:jc w:val="center"/>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10"/>
          <w:szCs w:val="10"/>
        </w:rPr>
        <w:t> </w:t>
      </w:r>
    </w:p>
    <w:tbl>
      <w:tblPr>
        <w:tblW w:w="8649" w:type="dxa"/>
        <w:jc w:val="right"/>
        <w:tblCellMar>
          <w:left w:w="0" w:type="dxa"/>
          <w:right w:w="0" w:type="dxa"/>
        </w:tblCellMar>
        <w:tblLook w:val="04A0"/>
      </w:tblPr>
      <w:tblGrid>
        <w:gridCol w:w="795"/>
        <w:gridCol w:w="1589"/>
        <w:gridCol w:w="794"/>
        <w:gridCol w:w="5471"/>
      </w:tblGrid>
      <w:tr w:rsidR="00572FA8" w:rsidRPr="00572FA8" w:rsidTr="00572FA8">
        <w:trPr>
          <w:trHeight w:val="1091"/>
          <w:jc w:val="right"/>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hint="eastAsia"/>
                <w:kern w:val="0"/>
                <w:sz w:val="15"/>
                <w:szCs w:val="15"/>
              </w:rPr>
            </w:pPr>
            <w:r w:rsidRPr="00572FA8">
              <w:rPr>
                <w:rFonts w:ascii="宋体" w:eastAsia="宋体" w:hAnsi="宋体" w:cs="宋体" w:hint="eastAsia"/>
                <w:b/>
                <w:bCs/>
                <w:kern w:val="0"/>
                <w:sz w:val="28"/>
                <w:szCs w:val="28"/>
              </w:rPr>
              <w:t>学校</w:t>
            </w:r>
          </w:p>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宋体" w:eastAsia="宋体" w:hAnsi="宋体" w:cs="宋体" w:hint="eastAsia"/>
                <w:b/>
                <w:bCs/>
                <w:kern w:val="0"/>
                <w:sz w:val="28"/>
                <w:szCs w:val="28"/>
              </w:rPr>
              <w:t>类别</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宋体" w:eastAsia="宋体" w:hAnsi="宋体" w:cs="宋体" w:hint="eastAsia"/>
                <w:b/>
                <w:bCs/>
                <w:kern w:val="0"/>
                <w:sz w:val="28"/>
                <w:szCs w:val="28"/>
              </w:rPr>
              <w:t>学科名称</w:t>
            </w:r>
          </w:p>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宋体" w:eastAsia="宋体" w:hAnsi="宋体" w:cs="宋体" w:hint="eastAsia"/>
                <w:b/>
                <w:bCs/>
                <w:kern w:val="0"/>
                <w:sz w:val="28"/>
                <w:szCs w:val="28"/>
              </w:rPr>
              <w:t>(招聘岗位)</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宋体" w:eastAsia="宋体" w:hAnsi="宋体" w:cs="宋体" w:hint="eastAsia"/>
                <w:b/>
                <w:bCs/>
                <w:kern w:val="0"/>
                <w:sz w:val="28"/>
                <w:szCs w:val="28"/>
              </w:rPr>
              <w:t>招考人数</w:t>
            </w:r>
          </w:p>
        </w:tc>
        <w:tc>
          <w:tcPr>
            <w:tcW w:w="31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宋体" w:eastAsia="宋体" w:hAnsi="宋体" w:cs="宋体" w:hint="eastAsia"/>
                <w:b/>
                <w:bCs/>
                <w:kern w:val="0"/>
                <w:sz w:val="28"/>
                <w:szCs w:val="28"/>
              </w:rPr>
              <w:t>具    体    岗    位</w:t>
            </w:r>
          </w:p>
        </w:tc>
      </w:tr>
      <w:tr w:rsidR="00572FA8" w:rsidRPr="00572FA8" w:rsidTr="00572FA8">
        <w:trPr>
          <w:trHeight w:val="838"/>
          <w:jc w:val="right"/>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高中</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数学教师</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2</w:t>
            </w:r>
          </w:p>
        </w:tc>
        <w:tc>
          <w:tcPr>
            <w:tcW w:w="3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left"/>
              <w:rPr>
                <w:rFonts w:ascii="å®‹ä½“" w:eastAsia="å®‹ä½“" w:hAnsi="宋体" w:cs="宋体"/>
                <w:kern w:val="0"/>
                <w:sz w:val="15"/>
                <w:szCs w:val="15"/>
              </w:rPr>
            </w:pPr>
            <w:r w:rsidRPr="00572FA8">
              <w:rPr>
                <w:rFonts w:ascii="仿宋_GB2312" w:eastAsia="仿宋_GB2312" w:hAnsi="宋体" w:cs="宋体" w:hint="eastAsia"/>
                <w:kern w:val="0"/>
                <w:sz w:val="28"/>
                <w:szCs w:val="28"/>
              </w:rPr>
              <w:t>莆田第十三中学2人。</w:t>
            </w:r>
          </w:p>
        </w:tc>
      </w:tr>
      <w:tr w:rsidR="00572FA8" w:rsidRPr="00572FA8" w:rsidTr="00572FA8">
        <w:trPr>
          <w:trHeight w:val="849"/>
          <w:jc w:val="right"/>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初中</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数学教师</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2</w:t>
            </w:r>
          </w:p>
        </w:tc>
        <w:tc>
          <w:tcPr>
            <w:tcW w:w="3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left"/>
              <w:rPr>
                <w:rFonts w:ascii="å®‹ä½“" w:eastAsia="å®‹ä½“" w:hAnsi="宋体" w:cs="宋体"/>
                <w:kern w:val="0"/>
                <w:sz w:val="15"/>
                <w:szCs w:val="15"/>
              </w:rPr>
            </w:pPr>
            <w:r w:rsidRPr="00572FA8">
              <w:rPr>
                <w:rFonts w:ascii="仿宋_GB2312" w:eastAsia="仿宋_GB2312" w:hAnsi="宋体" w:cs="宋体" w:hint="eastAsia"/>
                <w:kern w:val="0"/>
                <w:sz w:val="28"/>
                <w:szCs w:val="28"/>
              </w:rPr>
              <w:t>东埔初级中学2人。</w:t>
            </w:r>
          </w:p>
        </w:tc>
      </w:tr>
      <w:tr w:rsidR="00572FA8" w:rsidRPr="00572FA8" w:rsidTr="00572FA8">
        <w:trPr>
          <w:trHeight w:val="6563"/>
          <w:jc w:val="right"/>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hint="eastAsia"/>
                <w:kern w:val="0"/>
                <w:sz w:val="15"/>
                <w:szCs w:val="15"/>
              </w:rPr>
            </w:pPr>
            <w:r w:rsidRPr="00572FA8">
              <w:rPr>
                <w:rFonts w:ascii="仿宋_GB2312" w:eastAsia="仿宋_GB2312" w:hAnsi="宋体" w:cs="宋体" w:hint="eastAsia"/>
                <w:kern w:val="0"/>
                <w:sz w:val="28"/>
                <w:szCs w:val="28"/>
              </w:rPr>
              <w:t>幼</w:t>
            </w:r>
          </w:p>
          <w:p w:rsidR="00572FA8" w:rsidRPr="00572FA8" w:rsidRDefault="00572FA8" w:rsidP="00572FA8">
            <w:pPr>
              <w:widowControl/>
              <w:spacing w:line="460" w:lineRule="atLeast"/>
              <w:jc w:val="center"/>
              <w:rPr>
                <w:rFonts w:ascii="å®‹ä½“" w:eastAsia="å®‹ä½“" w:hAnsi="宋体" w:cs="宋体" w:hint="eastAsia"/>
                <w:kern w:val="0"/>
                <w:sz w:val="15"/>
                <w:szCs w:val="15"/>
              </w:rPr>
            </w:pPr>
            <w:r w:rsidRPr="00572FA8">
              <w:rPr>
                <w:rFonts w:ascii="仿宋_GB2312" w:eastAsia="仿宋_GB2312" w:hAnsi="宋体" w:cs="宋体" w:hint="eastAsia"/>
                <w:kern w:val="0"/>
                <w:sz w:val="28"/>
                <w:szCs w:val="28"/>
              </w:rPr>
              <w:t>儿</w:t>
            </w:r>
          </w:p>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园</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幼儿园教师</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460" w:lineRule="atLeast"/>
              <w:jc w:val="center"/>
              <w:rPr>
                <w:rFonts w:ascii="å®‹ä½“" w:eastAsia="å®‹ä½“" w:hAnsi="宋体" w:cs="宋体"/>
                <w:kern w:val="0"/>
                <w:sz w:val="15"/>
                <w:szCs w:val="15"/>
              </w:rPr>
            </w:pPr>
            <w:r w:rsidRPr="00572FA8">
              <w:rPr>
                <w:rFonts w:ascii="仿宋_GB2312" w:eastAsia="仿宋_GB2312" w:hAnsi="宋体" w:cs="宋体" w:hint="eastAsia"/>
                <w:kern w:val="0"/>
                <w:sz w:val="28"/>
                <w:szCs w:val="28"/>
              </w:rPr>
              <w:t>25</w:t>
            </w:r>
          </w:p>
        </w:tc>
        <w:tc>
          <w:tcPr>
            <w:tcW w:w="3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FA8" w:rsidRPr="00572FA8" w:rsidRDefault="00572FA8" w:rsidP="00572FA8">
            <w:pPr>
              <w:widowControl/>
              <w:spacing w:line="560" w:lineRule="atLeast"/>
              <w:jc w:val="left"/>
              <w:rPr>
                <w:rFonts w:ascii="å®‹ä½“" w:eastAsia="å®‹ä½“" w:hAnsi="宋体" w:cs="宋体"/>
                <w:kern w:val="0"/>
                <w:sz w:val="15"/>
                <w:szCs w:val="15"/>
              </w:rPr>
            </w:pPr>
            <w:r w:rsidRPr="00572FA8">
              <w:rPr>
                <w:rFonts w:ascii="仿宋_GB2312" w:eastAsia="仿宋_GB2312" w:hAnsi="宋体" w:cs="宋体" w:hint="eastAsia"/>
                <w:kern w:val="0"/>
                <w:sz w:val="28"/>
                <w:szCs w:val="28"/>
              </w:rPr>
              <w:t>区实验小学附设幼儿园1人，</w:t>
            </w:r>
          </w:p>
          <w:p w:rsidR="00572FA8" w:rsidRPr="00572FA8" w:rsidRDefault="00572FA8" w:rsidP="00572FA8">
            <w:pPr>
              <w:widowControl/>
              <w:spacing w:line="560" w:lineRule="atLeast"/>
              <w:jc w:val="left"/>
              <w:rPr>
                <w:rFonts w:ascii="å®‹ä½“" w:eastAsia="å®‹ä½“" w:hAnsi="宋体" w:cs="宋体" w:hint="eastAsia"/>
                <w:kern w:val="0"/>
                <w:sz w:val="15"/>
                <w:szCs w:val="15"/>
              </w:rPr>
            </w:pPr>
            <w:r w:rsidRPr="00572FA8">
              <w:rPr>
                <w:rFonts w:ascii="仿宋_GB2312" w:eastAsia="仿宋_GB2312" w:hAnsi="宋体" w:cs="宋体" w:hint="eastAsia"/>
                <w:kern w:val="0"/>
                <w:sz w:val="28"/>
                <w:szCs w:val="28"/>
              </w:rPr>
              <w:t>山亭镇中心幼儿园2人、山亭湖山幼儿园1人、山亭中心附设园10人（其中：西埔小学1人、第二中心小学3人、西沙小学1人、妈祖小学4人、东仙小学1人），</w:t>
            </w:r>
          </w:p>
          <w:p w:rsidR="00572FA8" w:rsidRPr="00572FA8" w:rsidRDefault="00572FA8" w:rsidP="00572FA8">
            <w:pPr>
              <w:widowControl/>
              <w:spacing w:line="560" w:lineRule="atLeast"/>
              <w:jc w:val="left"/>
              <w:rPr>
                <w:rFonts w:ascii="å®‹ä½“" w:eastAsia="å®‹ä½“" w:hAnsi="宋体" w:cs="宋体" w:hint="eastAsia"/>
                <w:kern w:val="0"/>
                <w:sz w:val="15"/>
                <w:szCs w:val="15"/>
              </w:rPr>
            </w:pPr>
            <w:r w:rsidRPr="00572FA8">
              <w:rPr>
                <w:rFonts w:ascii="仿宋_GB2312" w:eastAsia="仿宋_GB2312" w:hAnsi="宋体" w:cs="宋体" w:hint="eastAsia"/>
                <w:kern w:val="0"/>
                <w:sz w:val="28"/>
                <w:szCs w:val="28"/>
              </w:rPr>
              <w:t>忠门镇中心幼儿园1人、北江新城幼儿园3人，</w:t>
            </w:r>
          </w:p>
          <w:p w:rsidR="00572FA8" w:rsidRPr="00572FA8" w:rsidRDefault="00572FA8" w:rsidP="00572FA8">
            <w:pPr>
              <w:widowControl/>
              <w:spacing w:line="560" w:lineRule="atLeast"/>
              <w:jc w:val="left"/>
              <w:rPr>
                <w:rFonts w:ascii="å®‹ä½“" w:eastAsia="å®‹ä½“" w:hAnsi="宋体" w:cs="宋体" w:hint="eastAsia"/>
                <w:kern w:val="0"/>
                <w:sz w:val="15"/>
                <w:szCs w:val="15"/>
              </w:rPr>
            </w:pPr>
            <w:r w:rsidRPr="00572FA8">
              <w:rPr>
                <w:rFonts w:ascii="仿宋_GB2312" w:eastAsia="仿宋_GB2312" w:hAnsi="宋体" w:cs="宋体" w:hint="eastAsia"/>
                <w:kern w:val="0"/>
                <w:sz w:val="28"/>
                <w:szCs w:val="28"/>
              </w:rPr>
              <w:t>忠门中心小学附设园3人（其中：后坑小学1人、沁头小学1人、王厝小学1人），</w:t>
            </w:r>
          </w:p>
          <w:p w:rsidR="00572FA8" w:rsidRPr="00572FA8" w:rsidRDefault="00572FA8" w:rsidP="00572FA8">
            <w:pPr>
              <w:widowControl/>
              <w:spacing w:line="560" w:lineRule="atLeast"/>
              <w:jc w:val="left"/>
              <w:rPr>
                <w:rFonts w:ascii="å®‹ä½“" w:eastAsia="å®‹ä½“" w:hAnsi="宋体" w:cs="宋体"/>
                <w:kern w:val="0"/>
                <w:sz w:val="15"/>
                <w:szCs w:val="15"/>
              </w:rPr>
            </w:pPr>
            <w:r w:rsidRPr="00572FA8">
              <w:rPr>
                <w:rFonts w:ascii="仿宋_GB2312" w:eastAsia="仿宋_GB2312" w:hAnsi="宋体" w:cs="宋体" w:hint="eastAsia"/>
                <w:kern w:val="0"/>
                <w:sz w:val="28"/>
                <w:szCs w:val="28"/>
              </w:rPr>
              <w:t>东埔镇中心幼儿园1人、东埔梯吴文华幼儿园1人、东埔中心小学附设园2人（其中：塔林小学1人、度下小学1人）。</w:t>
            </w:r>
          </w:p>
        </w:tc>
      </w:tr>
    </w:tbl>
    <w:p w:rsidR="00572FA8" w:rsidRPr="00572FA8" w:rsidRDefault="00572FA8" w:rsidP="00572FA8">
      <w:pPr>
        <w:widowControl/>
        <w:shd w:val="clear" w:color="auto" w:fill="FFFFFF"/>
        <w:spacing w:line="46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 </w:t>
      </w:r>
    </w:p>
    <w:p w:rsidR="00572FA8" w:rsidRPr="00572FA8" w:rsidRDefault="00572FA8" w:rsidP="00572FA8">
      <w:pPr>
        <w:widowControl/>
        <w:shd w:val="clear" w:color="auto" w:fill="FFFFFF"/>
        <w:spacing w:line="46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lastRenderedPageBreak/>
        <w:t> </w:t>
      </w:r>
    </w:p>
    <w:p w:rsidR="00572FA8" w:rsidRPr="00572FA8" w:rsidRDefault="00572FA8" w:rsidP="00572FA8">
      <w:pPr>
        <w:widowControl/>
        <w:shd w:val="clear" w:color="auto" w:fill="FFFFFF"/>
        <w:spacing w:line="46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 </w:t>
      </w:r>
    </w:p>
    <w:p w:rsidR="00572FA8" w:rsidRPr="00572FA8" w:rsidRDefault="00572FA8" w:rsidP="00572FA8">
      <w:pPr>
        <w:widowControl/>
        <w:shd w:val="clear" w:color="auto" w:fill="FFFFFF"/>
        <w:spacing w:line="46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 </w:t>
      </w:r>
    </w:p>
    <w:p w:rsidR="00572FA8" w:rsidRPr="00572FA8" w:rsidRDefault="00572FA8" w:rsidP="00572FA8">
      <w:pPr>
        <w:widowControl/>
        <w:shd w:val="clear" w:color="auto" w:fill="FFFFFF"/>
        <w:spacing w:line="46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附件2：</w:t>
      </w:r>
    </w:p>
    <w:p w:rsidR="00572FA8" w:rsidRPr="00572FA8" w:rsidRDefault="00572FA8" w:rsidP="00572FA8">
      <w:pPr>
        <w:widowControl/>
        <w:shd w:val="clear" w:color="auto" w:fill="FFFFFF"/>
        <w:spacing w:line="5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44"/>
          <w:szCs w:val="44"/>
        </w:rPr>
        <w:t>北岸开发区2020年公开招聘新任教师</w:t>
      </w:r>
    </w:p>
    <w:p w:rsidR="00572FA8" w:rsidRPr="00572FA8" w:rsidRDefault="00572FA8" w:rsidP="00572FA8">
      <w:pPr>
        <w:widowControl/>
        <w:shd w:val="clear" w:color="auto" w:fill="FFFFFF"/>
        <w:spacing w:line="5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44"/>
          <w:szCs w:val="44"/>
        </w:rPr>
        <w:t>聘</w:t>
      </w:r>
      <w:r w:rsidRPr="00572FA8">
        <w:rPr>
          <w:rFonts w:ascii="方正小标宋简体" w:eastAsia="方正小标宋简体" w:hAnsi="宋体" w:cs="宋体" w:hint="eastAsia"/>
          <w:color w:val="000000"/>
          <w:kern w:val="0"/>
          <w:sz w:val="44"/>
          <w:szCs w:val="44"/>
        </w:rPr>
        <w:t> </w:t>
      </w:r>
      <w:r w:rsidRPr="00572FA8">
        <w:rPr>
          <w:rFonts w:ascii="方正小标宋简体" w:eastAsia="方正小标宋简体" w:hAnsi="宋体" w:cs="宋体" w:hint="eastAsia"/>
          <w:color w:val="000000"/>
          <w:kern w:val="0"/>
          <w:sz w:val="44"/>
          <w:szCs w:val="44"/>
        </w:rPr>
        <w:t>用</w:t>
      </w:r>
      <w:r w:rsidRPr="00572FA8">
        <w:rPr>
          <w:rFonts w:ascii="方正小标宋简体" w:eastAsia="方正小标宋简体" w:hAnsi="宋体" w:cs="宋体" w:hint="eastAsia"/>
          <w:color w:val="000000"/>
          <w:kern w:val="0"/>
          <w:sz w:val="44"/>
          <w:szCs w:val="44"/>
        </w:rPr>
        <w:t> </w:t>
      </w:r>
      <w:r w:rsidRPr="00572FA8">
        <w:rPr>
          <w:rFonts w:ascii="方正小标宋简体" w:eastAsia="方正小标宋简体" w:hAnsi="宋体" w:cs="宋体" w:hint="eastAsia"/>
          <w:color w:val="000000"/>
          <w:kern w:val="0"/>
          <w:sz w:val="44"/>
          <w:szCs w:val="44"/>
        </w:rPr>
        <w:t>考</w:t>
      </w:r>
      <w:r w:rsidRPr="00572FA8">
        <w:rPr>
          <w:rFonts w:ascii="方正小标宋简体" w:eastAsia="方正小标宋简体" w:hAnsi="宋体" w:cs="宋体" w:hint="eastAsia"/>
          <w:color w:val="000000"/>
          <w:kern w:val="0"/>
          <w:sz w:val="44"/>
          <w:szCs w:val="44"/>
        </w:rPr>
        <w:t> </w:t>
      </w:r>
      <w:r w:rsidRPr="00572FA8">
        <w:rPr>
          <w:rFonts w:ascii="方正小标宋简体" w:eastAsia="方正小标宋简体" w:hAnsi="宋体" w:cs="宋体" w:hint="eastAsia"/>
          <w:color w:val="000000"/>
          <w:kern w:val="0"/>
          <w:sz w:val="44"/>
          <w:szCs w:val="44"/>
        </w:rPr>
        <w:t>察</w:t>
      </w:r>
      <w:r w:rsidRPr="00572FA8">
        <w:rPr>
          <w:rFonts w:ascii="方正小标宋简体" w:eastAsia="方正小标宋简体" w:hAnsi="宋体" w:cs="宋体" w:hint="eastAsia"/>
          <w:color w:val="000000"/>
          <w:kern w:val="0"/>
          <w:sz w:val="44"/>
          <w:szCs w:val="44"/>
        </w:rPr>
        <w:t> </w:t>
      </w:r>
      <w:r w:rsidRPr="00572FA8">
        <w:rPr>
          <w:rFonts w:ascii="方正小标宋简体" w:eastAsia="方正小标宋简体" w:hAnsi="宋体" w:cs="宋体" w:hint="eastAsia"/>
          <w:color w:val="000000"/>
          <w:kern w:val="0"/>
          <w:sz w:val="44"/>
          <w:szCs w:val="44"/>
        </w:rPr>
        <w:t>表</w:t>
      </w:r>
    </w:p>
    <w:tbl>
      <w:tblPr>
        <w:tblW w:w="8640" w:type="dxa"/>
        <w:shd w:val="clear" w:color="auto" w:fill="FFFFFF"/>
        <w:tblCellMar>
          <w:left w:w="0" w:type="dxa"/>
          <w:right w:w="0" w:type="dxa"/>
        </w:tblCellMar>
        <w:tblLook w:val="04A0"/>
      </w:tblPr>
      <w:tblGrid>
        <w:gridCol w:w="1756"/>
        <w:gridCol w:w="3089"/>
        <w:gridCol w:w="2317"/>
        <w:gridCol w:w="1852"/>
        <w:gridCol w:w="2316"/>
        <w:gridCol w:w="3242"/>
      </w:tblGrid>
      <w:tr w:rsidR="00572FA8" w:rsidRPr="00572FA8" w:rsidTr="00572FA8">
        <w:trPr>
          <w:trHeight w:val="680"/>
        </w:trPr>
        <w:tc>
          <w:tcPr>
            <w:tcW w:w="800" w:type="pct"/>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 xml:space="preserve">姓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名</w:t>
            </w:r>
          </w:p>
        </w:tc>
        <w:tc>
          <w:tcPr>
            <w:tcW w:w="1000" w:type="pct"/>
            <w:tcBorders>
              <w:top w:val="single" w:sz="1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c>
          <w:tcPr>
            <w:tcW w:w="750" w:type="pct"/>
            <w:tcBorders>
              <w:top w:val="single" w:sz="1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 xml:space="preserve">性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别</w:t>
            </w:r>
          </w:p>
        </w:tc>
        <w:tc>
          <w:tcPr>
            <w:tcW w:w="600" w:type="pct"/>
            <w:tcBorders>
              <w:top w:val="single" w:sz="1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c>
          <w:tcPr>
            <w:tcW w:w="750" w:type="pct"/>
            <w:tcBorders>
              <w:top w:val="single" w:sz="1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 xml:space="preserve">籍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贯</w:t>
            </w:r>
          </w:p>
        </w:tc>
        <w:tc>
          <w:tcPr>
            <w:tcW w:w="1000" w:type="pct"/>
            <w:tcBorders>
              <w:top w:val="single" w:sz="12"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r>
      <w:tr w:rsidR="00572FA8" w:rsidRPr="00572FA8" w:rsidTr="00572FA8">
        <w:trPr>
          <w:trHeight w:val="680"/>
        </w:trPr>
        <w:tc>
          <w:tcPr>
            <w:tcW w:w="800" w:type="pct"/>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出生年月</w:t>
            </w:r>
          </w:p>
        </w:tc>
        <w:tc>
          <w:tcPr>
            <w:tcW w:w="1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政治面貌</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最高学历</w:t>
            </w:r>
          </w:p>
        </w:tc>
        <w:tc>
          <w:tcPr>
            <w:tcW w:w="1000" w:type="pct"/>
            <w:tcBorders>
              <w:top w:val="single" w:sz="8" w:space="0" w:color="auto"/>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r>
      <w:tr w:rsidR="00572FA8" w:rsidRPr="00572FA8" w:rsidTr="00572FA8">
        <w:trPr>
          <w:trHeight w:val="680"/>
        </w:trPr>
        <w:tc>
          <w:tcPr>
            <w:tcW w:w="800" w:type="pct"/>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hint="eastAsia"/>
                <w:color w:val="000000"/>
                <w:kern w:val="0"/>
                <w:sz w:val="15"/>
                <w:szCs w:val="15"/>
              </w:rPr>
            </w:pPr>
            <w:r w:rsidRPr="00572FA8">
              <w:rPr>
                <w:rFonts w:ascii="仿宋" w:eastAsia="仿宋" w:hAnsi="仿宋" w:cs="宋体" w:hint="eastAsia"/>
                <w:color w:val="000000"/>
                <w:spacing w:val="-36"/>
                <w:kern w:val="0"/>
                <w:sz w:val="28"/>
                <w:szCs w:val="28"/>
              </w:rPr>
              <w:t>第一学历毕业</w:t>
            </w:r>
          </w:p>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spacing w:val="-10"/>
                <w:kern w:val="0"/>
                <w:sz w:val="28"/>
                <w:szCs w:val="28"/>
              </w:rPr>
              <w:t>院校及专业</w:t>
            </w:r>
          </w:p>
        </w:tc>
        <w:tc>
          <w:tcPr>
            <w:tcW w:w="23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毕业时间</w:t>
            </w:r>
          </w:p>
        </w:tc>
        <w:tc>
          <w:tcPr>
            <w:tcW w:w="1000" w:type="pct"/>
            <w:tcBorders>
              <w:top w:val="single" w:sz="8" w:space="0" w:color="auto"/>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r>
      <w:tr w:rsidR="00572FA8" w:rsidRPr="00572FA8" w:rsidTr="00572FA8">
        <w:trPr>
          <w:trHeight w:val="680"/>
        </w:trPr>
        <w:tc>
          <w:tcPr>
            <w:tcW w:w="800" w:type="pct"/>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hint="eastAsia"/>
                <w:color w:val="000000"/>
                <w:kern w:val="0"/>
                <w:sz w:val="15"/>
                <w:szCs w:val="15"/>
              </w:rPr>
            </w:pPr>
            <w:r w:rsidRPr="00572FA8">
              <w:rPr>
                <w:rFonts w:ascii="仿宋" w:eastAsia="仿宋" w:hAnsi="仿宋" w:cs="宋体" w:hint="eastAsia"/>
                <w:color w:val="000000"/>
                <w:spacing w:val="-10"/>
                <w:kern w:val="0"/>
                <w:sz w:val="28"/>
                <w:szCs w:val="28"/>
              </w:rPr>
              <w:t>现学历毕业</w:t>
            </w:r>
          </w:p>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spacing w:val="-10"/>
                <w:kern w:val="0"/>
                <w:sz w:val="28"/>
                <w:szCs w:val="28"/>
              </w:rPr>
              <w:t>院校及专业</w:t>
            </w:r>
          </w:p>
        </w:tc>
        <w:tc>
          <w:tcPr>
            <w:tcW w:w="23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毕业时间</w:t>
            </w:r>
          </w:p>
        </w:tc>
        <w:tc>
          <w:tcPr>
            <w:tcW w:w="1000" w:type="pct"/>
            <w:tcBorders>
              <w:top w:val="single" w:sz="8" w:space="0" w:color="auto"/>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r>
      <w:tr w:rsidR="00572FA8" w:rsidRPr="00572FA8" w:rsidTr="00572FA8">
        <w:trPr>
          <w:trHeight w:val="680"/>
        </w:trPr>
        <w:tc>
          <w:tcPr>
            <w:tcW w:w="800" w:type="pct"/>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spacing w:val="-10"/>
                <w:kern w:val="0"/>
                <w:sz w:val="28"/>
                <w:szCs w:val="28"/>
              </w:rPr>
              <w:t>身份证号码</w:t>
            </w:r>
          </w:p>
        </w:tc>
        <w:tc>
          <w:tcPr>
            <w:tcW w:w="23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联系手机</w:t>
            </w:r>
          </w:p>
        </w:tc>
        <w:tc>
          <w:tcPr>
            <w:tcW w:w="1000" w:type="pct"/>
            <w:tcBorders>
              <w:top w:val="single" w:sz="8" w:space="0" w:color="auto"/>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r>
      <w:tr w:rsidR="00572FA8" w:rsidRPr="00572FA8" w:rsidTr="00572FA8">
        <w:trPr>
          <w:trHeight w:val="680"/>
        </w:trPr>
        <w:tc>
          <w:tcPr>
            <w:tcW w:w="800" w:type="pct"/>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应聘单位</w:t>
            </w:r>
          </w:p>
        </w:tc>
        <w:tc>
          <w:tcPr>
            <w:tcW w:w="23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c>
          <w:tcPr>
            <w:tcW w:w="7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应聘岗位</w:t>
            </w:r>
          </w:p>
        </w:tc>
        <w:tc>
          <w:tcPr>
            <w:tcW w:w="1000" w:type="pct"/>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3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tc>
      </w:tr>
      <w:tr w:rsidR="00572FA8" w:rsidRPr="00572FA8" w:rsidTr="00572FA8">
        <w:trPr>
          <w:trHeight w:val="2371"/>
        </w:trPr>
        <w:tc>
          <w:tcPr>
            <w:tcW w:w="800" w:type="pct"/>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 w:eastAsia="仿宋" w:hAnsi="仿宋" w:cs="宋体" w:hint="eastAsia"/>
                <w:color w:val="000000"/>
                <w:kern w:val="0"/>
                <w:sz w:val="28"/>
                <w:szCs w:val="28"/>
              </w:rPr>
              <w:t>卫健</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 w:eastAsia="仿宋" w:hAnsi="仿宋" w:cs="宋体" w:hint="eastAsia"/>
                <w:color w:val="000000"/>
                <w:kern w:val="0"/>
                <w:sz w:val="28"/>
                <w:szCs w:val="28"/>
              </w:rPr>
              <w:t>部门</w:t>
            </w:r>
          </w:p>
          <w:p w:rsidR="00572FA8" w:rsidRPr="00572FA8" w:rsidRDefault="00572FA8" w:rsidP="00572FA8">
            <w:pPr>
              <w:widowControl/>
              <w:shd w:val="clear" w:color="auto" w:fill="FFFFFF"/>
              <w:spacing w:line="5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意见</w:t>
            </w:r>
          </w:p>
        </w:tc>
        <w:tc>
          <w:tcPr>
            <w:tcW w:w="4150" w:type="pct"/>
            <w:gridSpan w:val="5"/>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400" w:lineRule="atLeast"/>
              <w:jc w:val="left"/>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400" w:lineRule="atLeast"/>
              <w:jc w:val="left"/>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400" w:lineRule="atLeast"/>
              <w:jc w:val="left"/>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520" w:lineRule="atLeast"/>
              <w:ind w:firstLine="140"/>
              <w:jc w:val="left"/>
              <w:rPr>
                <w:rFonts w:ascii="å®‹ä½“" w:eastAsia="å®‹ä½“" w:hAnsi="宋体" w:cs="宋体" w:hint="eastAsia"/>
                <w:color w:val="000000"/>
                <w:kern w:val="0"/>
                <w:sz w:val="15"/>
                <w:szCs w:val="15"/>
              </w:rPr>
            </w:pPr>
            <w:r w:rsidRPr="00572FA8">
              <w:rPr>
                <w:rFonts w:ascii="仿宋" w:eastAsia="仿宋" w:hAnsi="仿宋" w:cs="宋体" w:hint="eastAsia"/>
                <w:color w:val="000000"/>
                <w:kern w:val="0"/>
                <w:sz w:val="28"/>
                <w:szCs w:val="28"/>
              </w:rPr>
              <w:t xml:space="preserve">审核人（签名）：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单位（盖章）： </w:t>
            </w: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5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年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月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日</w:t>
            </w:r>
          </w:p>
        </w:tc>
      </w:tr>
      <w:tr w:rsidR="00572FA8" w:rsidRPr="00572FA8" w:rsidTr="00572FA8">
        <w:trPr>
          <w:trHeight w:val="2377"/>
        </w:trPr>
        <w:tc>
          <w:tcPr>
            <w:tcW w:w="800" w:type="pct"/>
            <w:tcBorders>
              <w:top w:val="single" w:sz="8"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 w:eastAsia="仿宋" w:hAnsi="仿宋" w:cs="宋体" w:hint="eastAsia"/>
                <w:color w:val="000000"/>
                <w:kern w:val="0"/>
                <w:sz w:val="28"/>
                <w:szCs w:val="28"/>
              </w:rPr>
              <w:lastRenderedPageBreak/>
              <w:t>公安</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 w:eastAsia="仿宋" w:hAnsi="仿宋" w:cs="宋体" w:hint="eastAsia"/>
                <w:color w:val="000000"/>
                <w:kern w:val="0"/>
                <w:sz w:val="28"/>
                <w:szCs w:val="28"/>
              </w:rPr>
              <w:t>部门</w:t>
            </w:r>
          </w:p>
          <w:p w:rsidR="00572FA8" w:rsidRPr="00572FA8" w:rsidRDefault="00572FA8" w:rsidP="00572FA8">
            <w:pPr>
              <w:widowControl/>
              <w:shd w:val="clear" w:color="auto" w:fill="FFFFFF"/>
              <w:spacing w:line="5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意见</w:t>
            </w:r>
          </w:p>
        </w:tc>
        <w:tc>
          <w:tcPr>
            <w:tcW w:w="4150" w:type="pct"/>
            <w:gridSpan w:val="5"/>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400" w:lineRule="atLeast"/>
              <w:jc w:val="left"/>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400" w:lineRule="atLeast"/>
              <w:jc w:val="left"/>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400" w:lineRule="atLeast"/>
              <w:jc w:val="left"/>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520" w:lineRule="atLeast"/>
              <w:jc w:val="left"/>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审核人（签名）：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单位（盖章）： </w:t>
            </w: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5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年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月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日</w:t>
            </w:r>
          </w:p>
        </w:tc>
      </w:tr>
      <w:tr w:rsidR="00572FA8" w:rsidRPr="00572FA8" w:rsidTr="00572FA8">
        <w:trPr>
          <w:trHeight w:val="2400"/>
        </w:trPr>
        <w:tc>
          <w:tcPr>
            <w:tcW w:w="800" w:type="pct"/>
            <w:tcBorders>
              <w:top w:val="nil"/>
              <w:left w:val="single" w:sz="12"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 w:eastAsia="仿宋" w:hAnsi="仿宋" w:cs="宋体" w:hint="eastAsia"/>
                <w:color w:val="000000"/>
                <w:kern w:val="0"/>
                <w:sz w:val="28"/>
                <w:szCs w:val="28"/>
              </w:rPr>
              <w:t>档案</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 w:eastAsia="仿宋" w:hAnsi="仿宋" w:cs="宋体" w:hint="eastAsia"/>
                <w:color w:val="000000"/>
                <w:kern w:val="0"/>
                <w:sz w:val="28"/>
                <w:szCs w:val="28"/>
              </w:rPr>
              <w:t>审查</w:t>
            </w:r>
          </w:p>
          <w:p w:rsidR="00572FA8" w:rsidRPr="00572FA8" w:rsidRDefault="00572FA8" w:rsidP="00572FA8">
            <w:pPr>
              <w:widowControl/>
              <w:shd w:val="clear" w:color="auto" w:fill="FFFFFF"/>
              <w:spacing w:line="520" w:lineRule="atLeast"/>
              <w:jc w:val="center"/>
              <w:rPr>
                <w:rFonts w:ascii="å®‹ä½“" w:eastAsia="å®‹ä½“" w:hAnsi="宋体" w:cs="宋体"/>
                <w:color w:val="000000"/>
                <w:kern w:val="0"/>
                <w:sz w:val="15"/>
                <w:szCs w:val="15"/>
              </w:rPr>
            </w:pPr>
            <w:r w:rsidRPr="00572FA8">
              <w:rPr>
                <w:rFonts w:ascii="仿宋" w:eastAsia="仿宋" w:hAnsi="仿宋" w:cs="宋体" w:hint="eastAsia"/>
                <w:color w:val="000000"/>
                <w:kern w:val="0"/>
                <w:sz w:val="28"/>
                <w:szCs w:val="28"/>
              </w:rPr>
              <w:t>意见</w:t>
            </w:r>
          </w:p>
        </w:tc>
        <w:tc>
          <w:tcPr>
            <w:tcW w:w="4150" w:type="pct"/>
            <w:gridSpan w:val="5"/>
            <w:tcBorders>
              <w:top w:val="nil"/>
              <w:left w:val="single" w:sz="8" w:space="0" w:color="auto"/>
              <w:bottom w:val="single" w:sz="12" w:space="0" w:color="auto"/>
              <w:right w:val="single" w:sz="12" w:space="0" w:color="auto"/>
            </w:tcBorders>
            <w:shd w:val="clear" w:color="auto" w:fill="FFFFFF"/>
            <w:tcMar>
              <w:top w:w="0" w:type="dxa"/>
              <w:left w:w="108" w:type="dxa"/>
              <w:bottom w:w="0" w:type="dxa"/>
              <w:right w:w="108" w:type="dxa"/>
            </w:tcMar>
            <w:vAlign w:val="center"/>
            <w:hideMark/>
          </w:tcPr>
          <w:p w:rsidR="00572FA8" w:rsidRPr="00572FA8" w:rsidRDefault="00572FA8" w:rsidP="00572FA8">
            <w:pPr>
              <w:widowControl/>
              <w:shd w:val="clear" w:color="auto" w:fill="FFFFFF"/>
              <w:spacing w:line="400" w:lineRule="atLeast"/>
              <w:jc w:val="left"/>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400" w:lineRule="atLeast"/>
              <w:jc w:val="left"/>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400" w:lineRule="atLeast"/>
              <w:jc w:val="left"/>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28"/>
                <w:szCs w:val="28"/>
              </w:rPr>
              <w:t> </w:t>
            </w:r>
          </w:p>
          <w:p w:rsidR="00572FA8" w:rsidRPr="00572FA8" w:rsidRDefault="00572FA8" w:rsidP="00572FA8">
            <w:pPr>
              <w:widowControl/>
              <w:shd w:val="clear" w:color="auto" w:fill="FFFFFF"/>
              <w:spacing w:line="520" w:lineRule="atLeast"/>
              <w:jc w:val="left"/>
              <w:rPr>
                <w:rFonts w:ascii="å®‹ä½“" w:eastAsia="å®‹ä½“" w:hAnsi="宋体" w:cs="宋体" w:hint="eastAsia"/>
                <w:color w:val="000000"/>
                <w:kern w:val="0"/>
                <w:sz w:val="15"/>
                <w:szCs w:val="15"/>
              </w:rPr>
            </w:pP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审核人（签名）：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单位（盖章）：</w:t>
            </w:r>
          </w:p>
          <w:p w:rsidR="00572FA8" w:rsidRPr="00572FA8" w:rsidRDefault="00572FA8" w:rsidP="00572FA8">
            <w:pPr>
              <w:widowControl/>
              <w:shd w:val="clear" w:color="auto" w:fill="FFFFFF"/>
              <w:spacing w:line="520" w:lineRule="atLeast"/>
              <w:jc w:val="center"/>
              <w:rPr>
                <w:rFonts w:ascii="å®‹ä½“" w:eastAsia="å®‹ä½“" w:hAnsi="宋体" w:cs="宋体"/>
                <w:color w:val="000000"/>
                <w:kern w:val="0"/>
                <w:sz w:val="15"/>
                <w:szCs w:val="15"/>
              </w:rPr>
            </w:pP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年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 xml:space="preserve">月 </w:t>
            </w:r>
            <w:r w:rsidRPr="00572FA8">
              <w:rPr>
                <w:rFonts w:ascii="宋体" w:eastAsia="宋体" w:hAnsi="宋体" w:cs="宋体" w:hint="eastAsia"/>
                <w:color w:val="000000"/>
                <w:kern w:val="0"/>
                <w:sz w:val="28"/>
                <w:szCs w:val="28"/>
              </w:rPr>
              <w:t>  </w:t>
            </w:r>
            <w:r w:rsidRPr="00572FA8">
              <w:rPr>
                <w:rFonts w:ascii="仿宋" w:eastAsia="仿宋" w:hAnsi="仿宋" w:cs="宋体" w:hint="eastAsia"/>
                <w:color w:val="000000"/>
                <w:kern w:val="0"/>
                <w:sz w:val="28"/>
                <w:szCs w:val="28"/>
              </w:rPr>
              <w:t>日</w:t>
            </w:r>
          </w:p>
        </w:tc>
      </w:tr>
    </w:tbl>
    <w:p w:rsidR="00572FA8" w:rsidRPr="00572FA8" w:rsidRDefault="00572FA8" w:rsidP="00572FA8">
      <w:pPr>
        <w:widowControl/>
        <w:shd w:val="clear" w:color="auto" w:fill="FFFFFF"/>
        <w:spacing w:line="400" w:lineRule="atLeast"/>
        <w:jc w:val="left"/>
        <w:rPr>
          <w:rFonts w:ascii="å®‹ä½“" w:eastAsia="å®‹ä½“" w:hAnsi="宋体" w:cs="宋体" w:hint="eastAsia"/>
          <w:color w:val="000000"/>
          <w:kern w:val="0"/>
          <w:sz w:val="15"/>
          <w:szCs w:val="15"/>
        </w:rPr>
      </w:pPr>
      <w:r w:rsidRPr="00572FA8">
        <w:rPr>
          <w:rFonts w:ascii="楷体_GB2312" w:eastAsia="楷体_GB2312" w:hAnsi="宋体" w:cs="宋体" w:hint="eastAsia"/>
          <w:b/>
          <w:bCs/>
          <w:color w:val="000000"/>
          <w:spacing w:val="-12"/>
          <w:kern w:val="0"/>
          <w:sz w:val="28"/>
          <w:szCs w:val="28"/>
        </w:rPr>
        <w:t>注：卫健部门意见由县区或以上卫健部门签署，公安部门意见由户籍所在公安部门签署，档案审查意见由湄洲湾北岸经济开发区教育局组织相关人员审查签署</w:t>
      </w:r>
      <w:r w:rsidRPr="00572FA8">
        <w:rPr>
          <w:rFonts w:ascii="楷体_GB2312" w:eastAsia="楷体_GB2312" w:hAnsi="宋体" w:cs="宋体" w:hint="eastAsia"/>
          <w:b/>
          <w:bCs/>
          <w:color w:val="000000"/>
          <w:spacing w:val="-12"/>
          <w:kern w:val="0"/>
          <w:sz w:val="28"/>
          <w:szCs w:val="28"/>
        </w:rPr>
        <w:t> </w:t>
      </w:r>
      <w:r w:rsidRPr="00572FA8">
        <w:rPr>
          <w:rFonts w:ascii="楷体_GB2312" w:eastAsia="楷体_GB2312" w:hAnsi="宋体" w:cs="宋体" w:hint="eastAsia"/>
          <w:b/>
          <w:bCs/>
          <w:color w:val="000000"/>
          <w:spacing w:val="-12"/>
          <w:kern w:val="0"/>
          <w:sz w:val="28"/>
          <w:szCs w:val="28"/>
        </w:rPr>
        <w:t>。</w:t>
      </w:r>
    </w:p>
    <w:p w:rsidR="00572FA8" w:rsidRPr="00572FA8" w:rsidRDefault="00572FA8" w:rsidP="00572FA8">
      <w:pPr>
        <w:widowControl/>
        <w:shd w:val="clear" w:color="auto" w:fill="FFFFFF"/>
        <w:spacing w:line="56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附件3：</w:t>
      </w:r>
    </w:p>
    <w:p w:rsidR="00572FA8" w:rsidRPr="00572FA8" w:rsidRDefault="00572FA8" w:rsidP="00572FA8">
      <w:pPr>
        <w:widowControl/>
        <w:shd w:val="clear" w:color="auto" w:fill="FFFFFF"/>
        <w:spacing w:line="6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36"/>
          <w:szCs w:val="36"/>
        </w:rPr>
        <w:t>关于转发《事业单位公开招聘人员暂行规定》的通知</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闽人发〔2006〕10号</w:t>
      </w:r>
    </w:p>
    <w:p w:rsidR="00572FA8" w:rsidRPr="00572FA8" w:rsidRDefault="00572FA8" w:rsidP="00572FA8">
      <w:pPr>
        <w:widowControl/>
        <w:shd w:val="clear" w:color="auto" w:fill="FFFFFF"/>
        <w:spacing w:line="56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各设区市人事局、省直各单位、中央在闽单位：</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现将《事业单位公开招聘人员暂行规定》（中华人民共和国人事部第6号令）转发给你们，并结合我省实际，就有关问题提出如下贯彻意见，请一并按照执行。</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一、</w:t>
      </w:r>
      <w:r w:rsidRPr="00572FA8">
        <w:rPr>
          <w:rFonts w:ascii="仿宋_GB2312" w:eastAsia="仿宋_GB2312" w:hAnsi="宋体" w:cs="宋体" w:hint="eastAsia"/>
          <w:color w:val="000000"/>
          <w:spacing w:val="-4"/>
          <w:kern w:val="0"/>
          <w:sz w:val="30"/>
          <w:szCs w:val="30"/>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二、下列人员可以采取直接的方式招聘：</w:t>
      </w:r>
    </w:p>
    <w:p w:rsidR="00572FA8" w:rsidRPr="00572FA8" w:rsidRDefault="00572FA8" w:rsidP="00572FA8">
      <w:pPr>
        <w:widowControl/>
        <w:shd w:val="clear" w:color="auto" w:fill="FFFFFF"/>
        <w:spacing w:line="560" w:lineRule="atLeast"/>
        <w:ind w:firstLine="592"/>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spacing w:val="-2"/>
          <w:kern w:val="0"/>
          <w:sz w:val="30"/>
          <w:szCs w:val="30"/>
        </w:rPr>
        <w:t>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三、为了充分体现对退役运动员、退役士兵所做贡献的肯定和激励，各部门和单位在招聘工作人员时，应对退役运动员和退役士兵予以适当照顾：</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（一）对有突出贡献（指获得奥运会前六名、世锦赛世界杯前三名、亚洲体育三大比赛冠军、全运会冠军）的运动员和荣立一等功的退役士兵，事业单位可采取方式予以接收聘用。</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（三）退役运动员、退役士兵参加事业单位面向社会公开招聘工作人员考试，享有笔试成绩加分待遇，加分不受笔试满分限制，具体加分标准如下:</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2、</w:t>
      </w:r>
      <w:r w:rsidRPr="00572FA8">
        <w:rPr>
          <w:rFonts w:ascii="仿宋_GB2312" w:eastAsia="仿宋_GB2312" w:hAnsi="宋体" w:cs="宋体" w:hint="eastAsia"/>
          <w:color w:val="000000"/>
          <w:spacing w:val="-2"/>
          <w:kern w:val="0"/>
          <w:sz w:val="30"/>
          <w:szCs w:val="30"/>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w:t>
      </w:r>
      <w:r w:rsidRPr="00572FA8">
        <w:rPr>
          <w:rFonts w:ascii="仿宋_GB2312" w:eastAsia="仿宋_GB2312" w:hAnsi="宋体" w:cs="宋体" w:hint="eastAsia"/>
          <w:color w:val="000000"/>
          <w:spacing w:val="-2"/>
          <w:kern w:val="0"/>
          <w:sz w:val="30"/>
          <w:szCs w:val="30"/>
        </w:rPr>
        <w:lastRenderedPageBreak/>
        <w:t>行、舰艇工作的退役士兵除享受以上加分外，可再加3分；入伍前是全日制普通大专以上毕业生（国家统招）的退役士兵，退役后除享受以上加分外，可再加5分。</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以上各项加分可以累计，但最高不得超过10分。</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四、从2006年1月开始，事业单位以方式补充工作人员统一填报《福建省事业单位补充工作人员登记表》一式三份，并凭省人事行政部门签章的《福建省事业单位补充工作人员登记表》办理有关人事关系接转手续。</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五、委托我厅进行人事管理的中央在闽单位，应按国家人事部《事业单位公开招聘人员暂行规定》（中华人民共和国人事部第6号令）补充工作人员。</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附：事业单位公开招聘人员暂行规定</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 xml:space="preserve">　　</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二○○六年一月十七日</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295"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44"/>
          <w:szCs w:val="44"/>
        </w:rPr>
        <w:t>中华人民共和国人事部令</w:t>
      </w:r>
    </w:p>
    <w:p w:rsidR="00572FA8" w:rsidRPr="00572FA8" w:rsidRDefault="00572FA8" w:rsidP="00572FA8">
      <w:pPr>
        <w:widowControl/>
        <w:shd w:val="clear" w:color="auto" w:fill="FFFFFF"/>
        <w:spacing w:line="540" w:lineRule="atLeast"/>
        <w:jc w:val="center"/>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第6号</w:t>
      </w:r>
    </w:p>
    <w:p w:rsidR="00572FA8" w:rsidRPr="00572FA8" w:rsidRDefault="00572FA8" w:rsidP="00572FA8">
      <w:pPr>
        <w:widowControl/>
        <w:shd w:val="clear" w:color="auto" w:fill="FFFFFF"/>
        <w:spacing w:line="560" w:lineRule="atLeast"/>
        <w:ind w:firstLine="64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《事业单位公开招聘人员暂行规定》已经人事部部务会议审议通过，现予发布，自2006年1月1日起执行。</w:t>
      </w:r>
    </w:p>
    <w:p w:rsidR="00572FA8" w:rsidRPr="00572FA8" w:rsidRDefault="00572FA8" w:rsidP="00572FA8">
      <w:pPr>
        <w:widowControl/>
        <w:shd w:val="clear" w:color="auto" w:fill="FFFFFF"/>
        <w:spacing w:line="560" w:lineRule="atLeast"/>
        <w:ind w:firstLine="64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lastRenderedPageBreak/>
        <w:t> </w:t>
      </w:r>
    </w:p>
    <w:p w:rsidR="00572FA8" w:rsidRPr="00572FA8" w:rsidRDefault="00572FA8" w:rsidP="00572FA8">
      <w:pPr>
        <w:widowControl/>
        <w:shd w:val="clear" w:color="auto" w:fill="FFFFFF"/>
        <w:spacing w:line="560" w:lineRule="atLeast"/>
        <w:ind w:firstLine="64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 </w:t>
      </w:r>
    </w:p>
    <w:p w:rsidR="00572FA8" w:rsidRPr="00572FA8" w:rsidRDefault="00572FA8" w:rsidP="00572FA8">
      <w:pPr>
        <w:widowControl/>
        <w:shd w:val="clear" w:color="auto" w:fill="FFFFFF"/>
        <w:spacing w:line="560" w:lineRule="atLeast"/>
        <w:ind w:firstLine="64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 </w:t>
      </w:r>
      <w:r w:rsidRPr="00572FA8">
        <w:rPr>
          <w:rFonts w:ascii="仿宋_GB2312" w:eastAsia="仿宋_GB2312" w:hAnsi="宋体" w:cs="宋体" w:hint="eastAsia"/>
          <w:color w:val="000000"/>
          <w:kern w:val="0"/>
          <w:sz w:val="32"/>
          <w:szCs w:val="32"/>
        </w:rPr>
        <w:t xml:space="preserve">　　　　　　　　　　　　　　人</w:t>
      </w:r>
      <w:r w:rsidRPr="00572FA8">
        <w:rPr>
          <w:rFonts w:ascii="仿宋_GB2312" w:eastAsia="仿宋_GB2312" w:hAnsi="宋体" w:cs="宋体" w:hint="eastAsia"/>
          <w:color w:val="000000"/>
          <w:kern w:val="0"/>
          <w:sz w:val="32"/>
          <w:szCs w:val="32"/>
        </w:rPr>
        <w:t> </w:t>
      </w:r>
      <w:r w:rsidRPr="00572FA8">
        <w:rPr>
          <w:rFonts w:ascii="仿宋_GB2312" w:eastAsia="仿宋_GB2312" w:hAnsi="宋体" w:cs="宋体" w:hint="eastAsia"/>
          <w:color w:val="000000"/>
          <w:kern w:val="0"/>
          <w:sz w:val="32"/>
          <w:szCs w:val="32"/>
        </w:rPr>
        <w:t>事</w:t>
      </w:r>
      <w:r w:rsidRPr="00572FA8">
        <w:rPr>
          <w:rFonts w:ascii="仿宋_GB2312" w:eastAsia="仿宋_GB2312" w:hAnsi="宋体" w:cs="宋体" w:hint="eastAsia"/>
          <w:color w:val="000000"/>
          <w:kern w:val="0"/>
          <w:sz w:val="32"/>
          <w:szCs w:val="32"/>
        </w:rPr>
        <w:t> </w:t>
      </w:r>
      <w:r w:rsidRPr="00572FA8">
        <w:rPr>
          <w:rFonts w:ascii="仿宋_GB2312" w:eastAsia="仿宋_GB2312" w:hAnsi="宋体" w:cs="宋体" w:hint="eastAsia"/>
          <w:color w:val="000000"/>
          <w:kern w:val="0"/>
          <w:sz w:val="32"/>
          <w:szCs w:val="32"/>
        </w:rPr>
        <w:t>部</w:t>
      </w:r>
      <w:r w:rsidRPr="00572FA8">
        <w:rPr>
          <w:rFonts w:ascii="仿宋_GB2312" w:eastAsia="仿宋_GB2312" w:hAnsi="宋体" w:cs="宋体" w:hint="eastAsia"/>
          <w:color w:val="000000"/>
          <w:kern w:val="0"/>
          <w:sz w:val="32"/>
          <w:szCs w:val="32"/>
        </w:rPr>
        <w:t> </w:t>
      </w:r>
      <w:r w:rsidRPr="00572FA8">
        <w:rPr>
          <w:rFonts w:ascii="仿宋_GB2312" w:eastAsia="仿宋_GB2312" w:hAnsi="宋体" w:cs="宋体" w:hint="eastAsia"/>
          <w:color w:val="000000"/>
          <w:kern w:val="0"/>
          <w:sz w:val="32"/>
          <w:szCs w:val="32"/>
        </w:rPr>
        <w:t>部</w:t>
      </w:r>
      <w:r w:rsidRPr="00572FA8">
        <w:rPr>
          <w:rFonts w:ascii="仿宋_GB2312" w:eastAsia="仿宋_GB2312" w:hAnsi="宋体" w:cs="宋体" w:hint="eastAsia"/>
          <w:color w:val="000000"/>
          <w:kern w:val="0"/>
          <w:sz w:val="32"/>
          <w:szCs w:val="32"/>
        </w:rPr>
        <w:t> </w:t>
      </w:r>
      <w:r w:rsidRPr="00572FA8">
        <w:rPr>
          <w:rFonts w:ascii="仿宋_GB2312" w:eastAsia="仿宋_GB2312" w:hAnsi="宋体" w:cs="宋体" w:hint="eastAsia"/>
          <w:color w:val="000000"/>
          <w:kern w:val="0"/>
          <w:sz w:val="32"/>
          <w:szCs w:val="32"/>
        </w:rPr>
        <w:t>长</w:t>
      </w:r>
      <w:r w:rsidRPr="00572FA8">
        <w:rPr>
          <w:rFonts w:ascii="仿宋_GB2312" w:eastAsia="仿宋_GB2312" w:hAnsi="宋体" w:cs="宋体" w:hint="eastAsia"/>
          <w:color w:val="000000"/>
          <w:kern w:val="0"/>
          <w:sz w:val="32"/>
          <w:szCs w:val="32"/>
        </w:rPr>
        <w:t> </w:t>
      </w:r>
      <w:r w:rsidRPr="00572FA8">
        <w:rPr>
          <w:rFonts w:ascii="仿宋_GB2312" w:eastAsia="仿宋_GB2312" w:hAnsi="宋体" w:cs="宋体" w:hint="eastAsia"/>
          <w:color w:val="000000"/>
          <w:kern w:val="0"/>
          <w:sz w:val="32"/>
          <w:szCs w:val="32"/>
        </w:rPr>
        <w:t>张柏林</w:t>
      </w:r>
    </w:p>
    <w:p w:rsidR="00572FA8" w:rsidRPr="00572FA8" w:rsidRDefault="00572FA8" w:rsidP="00572FA8">
      <w:pPr>
        <w:widowControl/>
        <w:shd w:val="clear" w:color="auto" w:fill="FFFFFF"/>
        <w:spacing w:line="560" w:lineRule="atLeast"/>
        <w:ind w:firstLine="64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2"/>
          <w:szCs w:val="32"/>
        </w:rPr>
        <w:t> </w:t>
      </w:r>
      <w:r w:rsidRPr="00572FA8">
        <w:rPr>
          <w:rFonts w:ascii="仿宋_GB2312" w:eastAsia="仿宋_GB2312" w:hAnsi="宋体" w:cs="宋体" w:hint="eastAsia"/>
          <w:color w:val="000000"/>
          <w:kern w:val="0"/>
          <w:sz w:val="32"/>
          <w:szCs w:val="32"/>
        </w:rPr>
        <w:t xml:space="preserve">　　　　　　　　　　　　　　二○○五年十一月十六日</w:t>
      </w:r>
    </w:p>
    <w:p w:rsidR="00572FA8" w:rsidRPr="00572FA8" w:rsidRDefault="00572FA8" w:rsidP="00572FA8">
      <w:pPr>
        <w:widowControl/>
        <w:shd w:val="clear" w:color="auto" w:fill="FFFFFF"/>
        <w:spacing w:line="295"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44"/>
          <w:szCs w:val="44"/>
        </w:rPr>
        <w:t>事业单位公开招聘人员暂行规定</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30"/>
          <w:szCs w:val="30"/>
        </w:rPr>
        <w:t>第一章</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总</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则</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第一条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为实现事业单位人事管理的科学化、制度化和规范化，规范事业单位招聘行为，提高人员素质，制定本规定。</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事业单位招聘专业技术人员、管理人员和工勤人员，适用本规定。参照公务员制度进行管理和转为企业的事业单位除外。</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事业单位新进人员除国家政策性安置、按干部人事管理权限由上级任命及涉密岗位等确需使用其他方法选拔任用人员外，都要实行公开招聘。</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第三条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公开招聘要坚持德才兼备的用人标准，贯彻公开、平等、竞争、择优的原则。</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第四条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公开招聘要坚持政府宏观管理与落实单位用人自主权相结合，统一规范、分类指导、分级管理。</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第五条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公开招聘由用人单位根据招聘岗位的任职条件及要求，采取考试、的方法进行。</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第六条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政府人事行政部门是政府所属事业单位进行公开招聘工作的主管机关。政府人事行政部门与事业单位的上级主管部门负责对事业单位公开招聘工作进行指导、监督和管理。</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第七条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spacing w:val="-4"/>
          <w:kern w:val="0"/>
          <w:sz w:val="30"/>
          <w:szCs w:val="30"/>
        </w:rPr>
        <w:t>事业单位可以成立由本单位人事部门、纪检监察部门、职工代表及有关专家组成的招聘工作组织，负责招聘工作的具体实施。</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30"/>
          <w:szCs w:val="30"/>
        </w:rPr>
        <w:t>第二章</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招聘范围、条件及程序</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第八条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事业单位招聘人员应当面向社会，凡符合条件的各类人员均可报名应聘。</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第九条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应聘人员必须具备下列条件：</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（一）具有中华人民共和国国籍；</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（二）遵守宪法和法律；</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（三）具有良好的品行；</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（四）岗位所需的专业或技能条件；</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（五）适应岗位要求的身体条件；</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（六）岗位所需要的其他条件。</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事业单位公开招聘人员，不得设置歧视性条件要求。</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第十一条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公开招聘应按下列程序进行：</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（一）制定招聘计划；</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（二）发布招聘信息；</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（三）受理应聘人员的申请，对资格条件进行审查；</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（四）考试、考核；</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（五）身体检查；</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（六）根据考试、结果，确定拟聘人员；</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（七）公示招聘结果；</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（八）签订聘用合同，办理聘用手续。</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30"/>
          <w:szCs w:val="30"/>
        </w:rPr>
        <w:t>第三章</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招聘计划、信息发布与资格审查</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第十二条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招聘计划由用人单位负责编制，主要包括以下内容：招聘的岗位及条件、招聘的时间、招聘人员的数量、采用的招聘方式等。</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第十三条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国务院直属事业单位的年度招聘计划须报人事部备案；国务院各部委直属事业单位的招聘计划须报上级主管部门核准并报人事部备案。</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各省、自治区、直辖市人民政府直属事业单位的招聘计划须报省（区、市）政府人事行政部门备案；各省、自治区、直辖市政府部门直属事业单位的招聘计划须报上级主管部门核准并报同级政府人事行政部门备案。</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地（市）、县（市）人民政府所属事业单位的招聘计划须报地区或设区的市政府人事行政部门核准。</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第十四条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事业单位招聘人员应当公开发布招聘信息，招聘信息应当载明用人单位情况简介、招聘的岗位、招聘人员数量及待遇；应聘人员条件；招聘办法；考试、的时间（时限）、内容、范围；报名方法等需要说明的事项。</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第十五条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用人单位或组织招聘的部门应对应聘人员的资格条件进行审查，确定符合条件的人员。</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30"/>
          <w:szCs w:val="30"/>
        </w:rPr>
        <w:t>第四章</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考试与考核</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第十六条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考试内容应为招聘岗位所必需的专业知识、业务能力和工作技能。</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第十七条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考试科目与方式根据行业、专业及岗位特点确定。</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第十八条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考试可采取笔试、面试等多种方式。</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对于应聘工勤岗位的人员，可根据需要重点进行实际操作能力测试。</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第十九条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考试由事业单位自行组织，也可以由政府人事行政部门、事业单位上级主管部门统一组织。</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政府人事行政部门所属考试服务机构和人才服务机构可受事业单位、政府人事行政部门或事业单位上级主管部门委托，为事业单位公开招聘人员提供服务。</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急需引进的高层次、短缺专业人才，具有高级专业技术职务或博士学位的人员，可以采取直接的方式招聘。</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第二十一条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对通过考试的应聘人员，用人单位应组织对其思想政治表现、道德品质、业务能力、工作实绩等情况进行，并对应聘人员资格条件进行复查。</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30"/>
          <w:szCs w:val="30"/>
        </w:rPr>
        <w:t>第五章</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聘</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用</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第二十二条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经用人单位负责人员集体研究，按照考试和结果择优确定拟聘人员。</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第二十三条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对拟聘人员应在适当范围进行公示，公示期一般为7至15日。</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第二十四条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用人单位与拟聘人员签订聘用合同前，按照干部人事管理权限的规定报批或备案。</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第二十五条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用人单位法定代表人或者其委托人与受聘人员签订聘用合同，确立人事关系。</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第二十六条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事业单位公开招聘的人员按规定实行试用期制度。试用期包括在聘用合同期限内。</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试用期满合格的，予以正式聘用；不合格的，取消聘用。</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30"/>
          <w:szCs w:val="30"/>
        </w:rPr>
        <w:t>第六章</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纪律与监督</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第二十七条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事业单位公开招聘人员实行回避制度。</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凡与聘用单位负责人员有夫妻关系、直系血亲关系、三代以内旁系血亲或者近姻亲关系的应聘人员，不得应聘该单位负责人员的秘书或者人事、财务、纪律检查岗位，以及有直接上下级领导关系的岗位。</w:t>
      </w:r>
    </w:p>
    <w:p w:rsidR="00572FA8" w:rsidRPr="00572FA8" w:rsidRDefault="00572FA8" w:rsidP="00572FA8">
      <w:pPr>
        <w:widowControl/>
        <w:shd w:val="clear" w:color="auto" w:fill="FFFFFF"/>
        <w:spacing w:line="520" w:lineRule="atLeast"/>
        <w:ind w:firstLine="592"/>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spacing w:val="-2"/>
          <w:kern w:val="0"/>
          <w:sz w:val="30"/>
          <w:szCs w:val="30"/>
        </w:rPr>
        <w:t>聘用单位负责人员和招聘工作人员在办理人员聘用事项时，涉及与本人有上述亲属关系或者其他可能影响招聘公正的，也应当回避。</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第二十八条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招聘工作要做到信息公开、过程公开、结果公开，接受社会及有关部门的监督。</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第二十九条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政府人事行政部门和事业单位的上级主管部门要认真履行监管职责，对事业单位招聘过程中违反干部人事纪</w:t>
      </w:r>
      <w:r w:rsidRPr="00572FA8">
        <w:rPr>
          <w:rFonts w:ascii="仿宋_GB2312" w:eastAsia="仿宋_GB2312" w:hAnsi="宋体" w:cs="宋体" w:hint="eastAsia"/>
          <w:color w:val="000000"/>
          <w:kern w:val="0"/>
          <w:sz w:val="30"/>
          <w:szCs w:val="30"/>
        </w:rPr>
        <w:lastRenderedPageBreak/>
        <w:t>律及本规定的行为要予以制止和纠正，保证招聘工作的公开、公平、公正。</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第三十条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严格公开招聘纪律。对有下列违反本规定情形的，必须严肃处理。构成犯罪的，依法追究刑事责任。</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（一）应聘人员伪造、涂改证件、证明，或以其他不正当手段获取应聘资格的；</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（二）应聘人员在考试过程中作弊的；</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（三）招聘工作人员指使、纵容他人作弊，或在考试过程中参与作弊的；</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（四）招聘工作人员故意泄露考试题目的；</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（五）事业单位负责人员违反规定私自聘用人员的；</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（六）政府人事行政部门、事业单位主管部门工作人员违反规定，影响招聘公平、公正进行的；</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（七）违反本规定的其他情形的。</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第三十一条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对违反公开招聘纪律的应聘人员，视情节轻重取消考试或聘用资格；对违反本规定招聘的受聘人员，一经查实，应当解除聘用合同，予以清退。</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第三十二条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对违反公开招聘纪律的工作人员，视情节轻重调离招聘工作岗位或给予处分；对违反公开招聘纪律的其他相关人员，按照有关规定追究责任。</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黑体" w:eastAsia="黑体" w:hAnsi="黑体" w:cs="宋体" w:hint="eastAsia"/>
          <w:color w:val="000000"/>
          <w:kern w:val="0"/>
          <w:sz w:val="30"/>
          <w:szCs w:val="30"/>
        </w:rPr>
        <w:t>第七章</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附</w:t>
      </w:r>
      <w:r w:rsidRPr="00572FA8">
        <w:rPr>
          <w:rFonts w:ascii="宋体" w:eastAsia="宋体" w:hAnsi="宋体" w:cs="宋体" w:hint="eastAsia"/>
          <w:color w:val="000000"/>
          <w:kern w:val="0"/>
          <w:sz w:val="30"/>
          <w:szCs w:val="30"/>
        </w:rPr>
        <w:t> </w:t>
      </w:r>
      <w:r w:rsidRPr="00572FA8">
        <w:rPr>
          <w:rFonts w:ascii="黑体" w:eastAsia="黑体" w:hAnsi="黑体" w:cs="宋体" w:hint="eastAsia"/>
          <w:color w:val="000000"/>
          <w:kern w:val="0"/>
          <w:sz w:val="30"/>
          <w:szCs w:val="30"/>
        </w:rPr>
        <w:t>则</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第三十三条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事业单位需要招聘外国国籍人员的，须报省级以上政府人事行政部门核准，并按照国家有关规定进行招聘。</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第三十四条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省、自治区、直辖市政府人事行政部门可以根据本规定，制定本地区的公开招聘办法。</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第三十五条</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本规定自2006年1月1日起执行。</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2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2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附件4：</w:t>
      </w:r>
    </w:p>
    <w:p w:rsidR="00572FA8" w:rsidRPr="00572FA8" w:rsidRDefault="00572FA8" w:rsidP="00572FA8">
      <w:pPr>
        <w:widowControl/>
        <w:shd w:val="clear" w:color="auto" w:fill="FFFFFF"/>
        <w:spacing w:line="6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36"/>
          <w:szCs w:val="36"/>
        </w:rPr>
        <w:t>①关于进一步完善参加“三支一扶”计划等服务基层</w:t>
      </w:r>
    </w:p>
    <w:p w:rsidR="00572FA8" w:rsidRPr="00572FA8" w:rsidRDefault="00572FA8" w:rsidP="00572FA8">
      <w:pPr>
        <w:widowControl/>
        <w:shd w:val="clear" w:color="auto" w:fill="FFFFFF"/>
        <w:spacing w:line="6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36"/>
          <w:szCs w:val="36"/>
        </w:rPr>
        <w:t>项目高校毕业生有关就业政策的通知</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闽人发〔2009〕221号</w:t>
      </w:r>
    </w:p>
    <w:p w:rsidR="00572FA8" w:rsidRPr="00572FA8" w:rsidRDefault="00572FA8" w:rsidP="00572FA8">
      <w:pPr>
        <w:widowControl/>
        <w:shd w:val="clear" w:color="auto" w:fill="FFFFFF"/>
        <w:spacing w:line="54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各市、县(区)人事局，各有关市、县(区)“三支一扶”办：</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w:t>
      </w:r>
      <w:r w:rsidRPr="00572FA8">
        <w:rPr>
          <w:rFonts w:ascii="仿宋_GB2312" w:eastAsia="仿宋_GB2312" w:hAnsi="宋体" w:cs="宋体" w:hint="eastAsia"/>
          <w:color w:val="000000"/>
          <w:kern w:val="0"/>
          <w:sz w:val="30"/>
          <w:szCs w:val="30"/>
        </w:rPr>
        <w:lastRenderedPageBreak/>
        <w:t>基层就业的长效工作机制，现就参加“三支一扶”计划等服务基层项目高校毕业生有关就业政策通知如下：</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一、服务基层项目主要包括：福建省级和设区市级高校毕业生“三支一扶”计划、福建省高校毕业生服务社区计划、福建省大学生志愿服务欠发达地区计划、大学生志愿服务西部计划（含研究生支教团）。</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三、参加服务基层项目服务期为两年及以上期满合格的高校毕业生三年内报考我省事业单位工作人员招聘考试，既可按有两年以上基层工作经验报考，也可按应届毕业生身份报考。</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四、参加服务基层项目服务期为两年及以上期满合格的高校毕业生报考省、设区市事业单位的，笔试总分加3分，报考县（市、区）、乡（镇）事业单位的，笔试总分加5分。参加服务基层项目服务期限为一年，期满合格的高校毕业生限报考县（市、区）、乡（镇）事业单位，笔试总分加5分。</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五、参加服务基层项目服务期为两年及以上期满合格并愿意继续在我省农村基层工作的毕业生，在我省乡（镇）事业单位编制内新增工作人员时，可免于参加统一招考，由接收单位直接报</w:t>
      </w:r>
      <w:r w:rsidRPr="00572FA8">
        <w:rPr>
          <w:rFonts w:ascii="仿宋_GB2312" w:eastAsia="仿宋_GB2312" w:hAnsi="宋体" w:cs="宋体" w:hint="eastAsia"/>
          <w:color w:val="000000"/>
          <w:kern w:val="0"/>
          <w:sz w:val="30"/>
          <w:szCs w:val="30"/>
        </w:rPr>
        <w:lastRenderedPageBreak/>
        <w:t>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六、</w:t>
      </w:r>
      <w:r w:rsidRPr="00572FA8">
        <w:rPr>
          <w:rFonts w:ascii="仿宋_GB2312" w:eastAsia="仿宋_GB2312" w:hAnsi="宋体" w:cs="宋体" w:hint="eastAsia"/>
          <w:color w:val="000000"/>
          <w:spacing w:val="-6"/>
          <w:kern w:val="0"/>
          <w:sz w:val="30"/>
          <w:szCs w:val="30"/>
        </w:rPr>
        <w:t>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七、凡通过享受政策待遇，被录（聘）为公务员和事业单位工作人员的服务基层项目高校毕业生，不再享受报考公务员和事业单位加分和专门职位招考优惠政策。</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八、本通知从印发之日起执行，参加省外组织实施的上述服务基层项目福建生源高校毕业生参照执行。</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福建省公务员局</w:t>
      </w: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福建省人力资源开发办公室</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福建省高校毕业生“三支一扶”工作协调管理办公室</w:t>
      </w:r>
    </w:p>
    <w:p w:rsidR="00572FA8" w:rsidRPr="00572FA8" w:rsidRDefault="00572FA8" w:rsidP="00572FA8">
      <w:pPr>
        <w:widowControl/>
        <w:shd w:val="clear" w:color="auto" w:fill="FFFFFF"/>
        <w:spacing w:line="54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                    </w:t>
      </w:r>
      <w:r w:rsidRPr="00572FA8">
        <w:rPr>
          <w:rFonts w:ascii="仿宋_GB2312" w:eastAsia="仿宋_GB2312" w:hAnsi="宋体" w:cs="宋体" w:hint="eastAsia"/>
          <w:color w:val="000000"/>
          <w:kern w:val="0"/>
          <w:sz w:val="30"/>
          <w:szCs w:val="30"/>
        </w:rPr>
        <w:t>二○○九年九月二十五日</w:t>
      </w:r>
    </w:p>
    <w:p w:rsidR="00572FA8" w:rsidRPr="00572FA8" w:rsidRDefault="00572FA8" w:rsidP="00572FA8">
      <w:pPr>
        <w:widowControl/>
        <w:shd w:val="clear" w:color="auto" w:fill="FFFFFF"/>
        <w:spacing w:line="6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36"/>
          <w:szCs w:val="36"/>
        </w:rPr>
        <w:t>②莆田市人民政府办公室关于农村独女户、二女户女儿</w:t>
      </w:r>
    </w:p>
    <w:p w:rsidR="00572FA8" w:rsidRPr="00572FA8" w:rsidRDefault="00572FA8" w:rsidP="00572FA8">
      <w:pPr>
        <w:widowControl/>
        <w:shd w:val="clear" w:color="auto" w:fill="FFFFFF"/>
        <w:spacing w:line="6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36"/>
          <w:szCs w:val="36"/>
        </w:rPr>
        <w:t>在参加事业单位招聘时给予加分的通知</w:t>
      </w:r>
    </w:p>
    <w:p w:rsidR="00572FA8" w:rsidRPr="00572FA8" w:rsidRDefault="00572FA8" w:rsidP="00572FA8">
      <w:pPr>
        <w:widowControl/>
        <w:shd w:val="clear" w:color="auto" w:fill="FFFFFF"/>
        <w:spacing w:line="520" w:lineRule="atLeast"/>
        <w:jc w:val="center"/>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莆政办〔2012〕225号</w:t>
      </w:r>
    </w:p>
    <w:p w:rsidR="00572FA8" w:rsidRPr="00572FA8" w:rsidRDefault="00572FA8" w:rsidP="00572FA8">
      <w:pPr>
        <w:widowControl/>
        <w:shd w:val="clear" w:color="auto" w:fill="FFFFFF"/>
        <w:spacing w:line="60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各县（区）人民政府（管委会）、市直有关单位：</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莆田市人民政府办公室</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                               </w:t>
      </w:r>
      <w:r w:rsidRPr="00572FA8">
        <w:rPr>
          <w:rFonts w:ascii="仿宋_GB2312" w:eastAsia="仿宋_GB2312" w:hAnsi="宋体" w:cs="宋体" w:hint="eastAsia"/>
          <w:color w:val="000000"/>
          <w:kern w:val="0"/>
          <w:sz w:val="30"/>
          <w:szCs w:val="30"/>
        </w:rPr>
        <w:t>2012年11月20日</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56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6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36"/>
          <w:szCs w:val="36"/>
        </w:rPr>
        <w:t xml:space="preserve">③中共莆田市委办公室 </w:t>
      </w:r>
      <w:r w:rsidRPr="00572FA8">
        <w:rPr>
          <w:rFonts w:ascii="方正小标宋简体" w:eastAsia="方正小标宋简体" w:hAnsi="宋体" w:cs="宋体" w:hint="eastAsia"/>
          <w:color w:val="000000"/>
          <w:kern w:val="0"/>
          <w:sz w:val="36"/>
          <w:szCs w:val="36"/>
        </w:rPr>
        <w:t> </w:t>
      </w:r>
      <w:r w:rsidRPr="00572FA8">
        <w:rPr>
          <w:rFonts w:ascii="方正小标宋简体" w:eastAsia="方正小标宋简体" w:hAnsi="宋体" w:cs="宋体" w:hint="eastAsia"/>
          <w:color w:val="000000"/>
          <w:kern w:val="0"/>
          <w:sz w:val="36"/>
          <w:szCs w:val="36"/>
        </w:rPr>
        <w:t>市人民政府办公室</w:t>
      </w:r>
    </w:p>
    <w:p w:rsidR="00572FA8" w:rsidRPr="00572FA8" w:rsidRDefault="00572FA8" w:rsidP="00572FA8">
      <w:pPr>
        <w:widowControl/>
        <w:shd w:val="clear" w:color="auto" w:fill="FFFFFF"/>
        <w:spacing w:line="600" w:lineRule="atLeast"/>
        <w:jc w:val="center"/>
        <w:rPr>
          <w:rFonts w:ascii="å®‹ä½“" w:eastAsia="å®‹ä½“" w:hAnsi="宋体" w:cs="宋体" w:hint="eastAsia"/>
          <w:color w:val="000000"/>
          <w:kern w:val="0"/>
          <w:sz w:val="15"/>
          <w:szCs w:val="15"/>
        </w:rPr>
      </w:pPr>
      <w:r w:rsidRPr="00572FA8">
        <w:rPr>
          <w:rFonts w:ascii="方正小标宋简体" w:eastAsia="方正小标宋简体" w:hAnsi="宋体" w:cs="宋体" w:hint="eastAsia"/>
          <w:color w:val="000000"/>
          <w:kern w:val="0"/>
          <w:sz w:val="36"/>
          <w:szCs w:val="36"/>
        </w:rPr>
        <w:t>关于进一步做好引进人才家属子女就业工作的通知</w:t>
      </w:r>
    </w:p>
    <w:p w:rsidR="00572FA8" w:rsidRPr="00572FA8" w:rsidRDefault="00572FA8" w:rsidP="00572FA8">
      <w:pPr>
        <w:widowControl/>
        <w:shd w:val="clear" w:color="auto" w:fill="FFFFFF"/>
        <w:spacing w:line="560" w:lineRule="atLeast"/>
        <w:jc w:val="center"/>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（莆委办〔2010〕64号）</w:t>
      </w:r>
    </w:p>
    <w:p w:rsidR="00572FA8" w:rsidRPr="00572FA8" w:rsidRDefault="00572FA8" w:rsidP="00572FA8">
      <w:pPr>
        <w:widowControl/>
        <w:shd w:val="clear" w:color="auto" w:fill="FFFFFF"/>
        <w:spacing w:line="600" w:lineRule="atLeast"/>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各县区委（工委）、人民政府（管委会），市直有关单位：</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为进一步做好人才引进工作，切实解决引进人才家属子女就业问题，根据国家人事部和省有关部门的规定，结合我市实际情况，现就引进人才家属子女就业工作通知如下：</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1、引进高层次人才的尚未就业家属子发女进入事业单位工作，必须参加公开招聘考试，按照符合岗位设置的条件，实行笔试加分政策。具体加分分值（按100分制的笔试成绩加分）为：</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（1）两院院士的家属子女加30分；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（2）国家“千人计划”专家的属子女加28分；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（3）国家“863计划”、“973计划”专家组组长、副组长的家属子女加25分；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（4）国家有突出贡献的中青年专家、享受国务院特殊津贴专家的家属子女加20分；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（5）担任国家科技攻关课题负责人、国家重点实验室副主任以上、学术委员会副主任以上、学部委员的教授给专家的家属子女加18分；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（6）相当于长江学者成就奖的教授专家的家属子女加15分；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（7）获得相当于国家科技进步三等奖以上、省科技进步二等奖以上的教授级第一完成人的家属子女加10分；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（8）教授、博士的家属子女加5分；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加分分值按照就高原则，不重复加分。</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2、引进人才家属、子女已就业的，可按同类性质单位随调，组织人事部门要积极协调相关单位抓好落实。</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3、对家属子女不符合事业单位设置条件的，引进单位可自行聘用，不列入编制内。</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4、莆田学院内现有的教授、博士研究生的家属子女，符合事业单位招考岗位条件要求，具备上述条件可享受同等待遇。</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5、过去规定与本意见不一致的，按本意见执行。</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中共莆田市委办公室</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t>                             </w:t>
      </w:r>
      <w:r w:rsidRPr="00572FA8">
        <w:rPr>
          <w:rFonts w:ascii="仿宋_GB2312" w:eastAsia="仿宋_GB2312" w:hAnsi="宋体" w:cs="宋体" w:hint="eastAsia"/>
          <w:color w:val="000000"/>
          <w:kern w:val="0"/>
          <w:sz w:val="30"/>
          <w:szCs w:val="30"/>
        </w:rPr>
        <w:t>莆田市人民政府办公室</w:t>
      </w:r>
    </w:p>
    <w:p w:rsidR="00572FA8" w:rsidRPr="00572FA8" w:rsidRDefault="00572FA8" w:rsidP="00572FA8">
      <w:pPr>
        <w:widowControl/>
        <w:shd w:val="clear" w:color="auto" w:fill="FFFFFF"/>
        <w:spacing w:line="600" w:lineRule="atLeast"/>
        <w:ind w:firstLine="600"/>
        <w:jc w:val="left"/>
        <w:rPr>
          <w:rFonts w:ascii="å®‹ä½“" w:eastAsia="å®‹ä½“" w:hAnsi="宋体" w:cs="宋体" w:hint="eastAsia"/>
          <w:color w:val="000000"/>
          <w:kern w:val="0"/>
          <w:sz w:val="15"/>
          <w:szCs w:val="15"/>
        </w:rPr>
      </w:pPr>
      <w:r w:rsidRPr="00572FA8">
        <w:rPr>
          <w:rFonts w:ascii="仿宋_GB2312" w:eastAsia="仿宋_GB2312" w:hAnsi="宋体" w:cs="宋体" w:hint="eastAsia"/>
          <w:color w:val="000000"/>
          <w:kern w:val="0"/>
          <w:sz w:val="30"/>
          <w:szCs w:val="30"/>
        </w:rPr>
        <w:lastRenderedPageBreak/>
        <w:t>                               </w:t>
      </w:r>
      <w:r w:rsidRPr="00572FA8">
        <w:rPr>
          <w:rFonts w:ascii="仿宋_GB2312" w:eastAsia="仿宋_GB2312" w:hAnsi="宋体" w:cs="宋体" w:hint="eastAsia"/>
          <w:color w:val="000000"/>
          <w:kern w:val="0"/>
          <w:sz w:val="30"/>
          <w:szCs w:val="30"/>
        </w:rPr>
        <w:t>2010年11月30日</w:t>
      </w:r>
    </w:p>
    <w:p w:rsidR="00C367CF" w:rsidRDefault="00C367CF"/>
    <w:sectPr w:rsidR="00C367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CF" w:rsidRDefault="00C367CF" w:rsidP="00572FA8">
      <w:r>
        <w:separator/>
      </w:r>
    </w:p>
  </w:endnote>
  <w:endnote w:type="continuationSeparator" w:id="1">
    <w:p w:rsidR="00C367CF" w:rsidRDefault="00C367CF" w:rsidP="00572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å®‹ä½“">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CF" w:rsidRDefault="00C367CF" w:rsidP="00572FA8">
      <w:r>
        <w:separator/>
      </w:r>
    </w:p>
  </w:footnote>
  <w:footnote w:type="continuationSeparator" w:id="1">
    <w:p w:rsidR="00C367CF" w:rsidRDefault="00C367CF" w:rsidP="00572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FA8"/>
    <w:rsid w:val="00572FA8"/>
    <w:rsid w:val="00C36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2FA8"/>
    <w:rPr>
      <w:sz w:val="18"/>
      <w:szCs w:val="18"/>
    </w:rPr>
  </w:style>
  <w:style w:type="paragraph" w:styleId="a4">
    <w:name w:val="footer"/>
    <w:basedOn w:val="a"/>
    <w:link w:val="Char0"/>
    <w:uiPriority w:val="99"/>
    <w:semiHidden/>
    <w:unhideWhenUsed/>
    <w:rsid w:val="00572F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2FA8"/>
    <w:rPr>
      <w:sz w:val="18"/>
      <w:szCs w:val="18"/>
    </w:rPr>
  </w:style>
</w:styles>
</file>

<file path=word/webSettings.xml><?xml version="1.0" encoding="utf-8"?>
<w:webSettings xmlns:r="http://schemas.openxmlformats.org/officeDocument/2006/relationships" xmlns:w="http://schemas.openxmlformats.org/wordprocessingml/2006/main">
  <w:divs>
    <w:div w:id="1153329318">
      <w:bodyDiv w:val="1"/>
      <w:marLeft w:val="0"/>
      <w:marRight w:val="0"/>
      <w:marTop w:val="0"/>
      <w:marBottom w:val="0"/>
      <w:divBdr>
        <w:top w:val="none" w:sz="0" w:space="0" w:color="auto"/>
        <w:left w:val="none" w:sz="0" w:space="0" w:color="auto"/>
        <w:bottom w:val="none" w:sz="0" w:space="0" w:color="auto"/>
        <w:right w:val="none" w:sz="0" w:space="0" w:color="auto"/>
      </w:divBdr>
      <w:divsChild>
        <w:div w:id="1834835136">
          <w:marLeft w:val="0"/>
          <w:marRight w:val="0"/>
          <w:marTop w:val="1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6675</Characters>
  <Application>Microsoft Office Word</Application>
  <DocSecurity>0</DocSecurity>
  <Lines>55</Lines>
  <Paragraphs>15</Paragraphs>
  <ScaleCrop>false</ScaleCrop>
  <Company>china</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2020-03-12T09:36:00Z</dcterms:created>
  <dcterms:modified xsi:type="dcterms:W3CDTF">2020-03-12T09:36:00Z</dcterms:modified>
</cp:coreProperties>
</file>