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黑体_GBK"/>
          <w:sz w:val="33"/>
          <w:szCs w:val="33"/>
        </w:rPr>
      </w:pPr>
      <w:bookmarkStart w:id="0" w:name="_GoBack"/>
      <w:bookmarkEnd w:id="0"/>
      <w:r>
        <w:rPr>
          <w:rFonts w:ascii="Times New Roman" w:hAnsi="Times New Roman" w:eastAsia="方正黑体_GBK"/>
          <w:sz w:val="33"/>
          <w:szCs w:val="33"/>
        </w:rPr>
        <w:t>附件1</w:t>
      </w:r>
    </w:p>
    <w:p>
      <w:pPr>
        <w:pStyle w:val="2"/>
        <w:jc w:val="center"/>
        <w:rPr>
          <w:rFonts w:ascii="Times New Roman" w:hAnsi="Times New Roman" w:eastAsia="方正小标宋_GBK"/>
          <w:b/>
          <w:bCs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/>
          <w:bCs/>
          <w:kern w:val="0"/>
          <w:sz w:val="44"/>
          <w:szCs w:val="44"/>
          <w:lang w:bidi="ar"/>
        </w:rPr>
        <w:t>广安市前锋区医疗卫生事业单位</w:t>
      </w:r>
    </w:p>
    <w:p>
      <w:pPr>
        <w:pStyle w:val="2"/>
        <w:jc w:val="center"/>
        <w:rPr>
          <w:rFonts w:ascii="Times New Roman" w:hAnsi="Times New Roman" w:eastAsia="方正小标宋_GBK"/>
          <w:b/>
          <w:bCs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_GBK"/>
          <w:b/>
          <w:bCs/>
          <w:kern w:val="0"/>
          <w:sz w:val="44"/>
          <w:szCs w:val="44"/>
          <w:lang w:bidi="ar"/>
        </w:rPr>
        <w:t>紧急考核招聘卫生专业技术人员职位表</w:t>
      </w:r>
    </w:p>
    <w:p>
      <w:pPr>
        <w:pStyle w:val="2"/>
        <w:jc w:val="center"/>
        <w:rPr>
          <w:rFonts w:ascii="Times New Roman" w:hAnsi="Times New Roman" w:eastAsia="方正小标宋_GBK"/>
          <w:b/>
          <w:bCs/>
          <w:kern w:val="0"/>
          <w:sz w:val="44"/>
          <w:szCs w:val="44"/>
          <w:lang w:bidi="ar"/>
        </w:rPr>
      </w:pPr>
    </w:p>
    <w:tbl>
      <w:tblPr>
        <w:tblStyle w:val="5"/>
        <w:tblW w:w="931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1025"/>
        <w:gridCol w:w="1380"/>
        <w:gridCol w:w="1065"/>
        <w:gridCol w:w="576"/>
        <w:gridCol w:w="1556"/>
        <w:gridCol w:w="1973"/>
        <w:gridCol w:w="8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编码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公益类别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名称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招聘名额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招聘岗位资格条件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8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1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学历（学位）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专业</w:t>
            </w:r>
          </w:p>
        </w:tc>
        <w:tc>
          <w:tcPr>
            <w:tcW w:w="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010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前锋区疾病预防控制中心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公益Ⅰ 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疾病预防控制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全日制普通高等教育本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科及以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上并取得相应学位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预防医学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010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前锋区疾病预防控制中心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公益Ⅰ 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临床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全日制普通高等教育本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科及以上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并取得相应学位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具有执业医师资格证书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1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010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前锋区疾病预防控制中心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公益Ⅰ 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检验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检测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全日制普通高等教育本</w:t>
            </w: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科及以上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并取得相应学位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卫生检验、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lang w:bidi="ar"/>
              </w:rPr>
              <w:t>医学检验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卫生检验与检疫、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bidi="ar"/>
              </w:rPr>
              <w:t>医学检验技术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lang w:bidi="ar"/>
              </w:rPr>
            </w:pPr>
          </w:p>
        </w:tc>
      </w:tr>
    </w:tbl>
    <w:p/>
    <w:sectPr>
      <w:footerReference r:id="rId3" w:type="default"/>
      <w:pgSz w:w="11905" w:h="16838"/>
      <w:pgMar w:top="2098" w:right="1474" w:bottom="1984" w:left="1587" w:header="851" w:footer="1701" w:gutter="0"/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33"/>
    <w:rsid w:val="001F6833"/>
    <w:rsid w:val="00AA318C"/>
    <w:rsid w:val="00CE07CA"/>
    <w:rsid w:val="00FB3A43"/>
    <w:rsid w:val="00FB7551"/>
    <w:rsid w:val="020F3883"/>
    <w:rsid w:val="2C1E061C"/>
    <w:rsid w:val="35125FF3"/>
    <w:rsid w:val="631D4212"/>
    <w:rsid w:val="64D858E7"/>
    <w:rsid w:val="730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ca-0"/>
    <w:qFormat/>
    <w:uiPriority w:val="0"/>
    <w:rPr>
      <w:rFonts w:cs="Times New Roman"/>
    </w:rPr>
  </w:style>
  <w:style w:type="paragraph" w:customStyle="1" w:styleId="9">
    <w:name w:val="pa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261</Characters>
  <Lines>2</Lines>
  <Paragraphs>1</Paragraphs>
  <TotalTime>15</TotalTime>
  <ScaleCrop>false</ScaleCrop>
  <LinksUpToDate>false</LinksUpToDate>
  <CharactersWithSpaces>305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2019-10-30T00:54:00Z</dcterms:created>
  <dc:creator>dell</dc:creator>
  <cp:lastModifiedBy>win7</cp:lastModifiedBy>
  <cp:lastPrinted>2020-02-17T07:08:00Z</cp:lastPrinted>
  <dcterms:modified xsi:type="dcterms:W3CDTF">2020-02-17T11:48:18Z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