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165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1980"/>
        <w:gridCol w:w="930"/>
        <w:gridCol w:w="1273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扬州市江都区公安局招聘警务辅助人员岗位表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招聘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扬州市江都区公安局机关部门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具有全国计算机等级考试合格证书、会计专业技术资格证书或会计从业资格证书优先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交通警察大队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中文文秘类专业或相关工作经历优先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城区铁骑队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城区一中队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仙女庙中队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宜陵中队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邵伯中队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樊川中队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小纪中队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浦头中队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龙川中心派出所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仙女庙派出所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双沟派出所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张纲派出所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砖桥派出所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End w:id="0"/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水上中心派出所（水上警察大队）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丁伙派出所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宜陵中心派出所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会使用计算机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丁沟派出所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塘头派出所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浦头派出所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樊川中心派出所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小纪中心派出所（高徐派出所）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会使用计算机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武坚派出所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三江营水上派出所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扬州市江都区公安局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郭村派出所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3"/>
        <w:spacing w:line="240" w:lineRule="auto"/>
        <w:ind w:left="0" w:leftChars="0" w:firstLine="0" w:firstLineChars="0"/>
        <w:jc w:val="left"/>
        <w:rPr>
          <w:rFonts w:hint="eastAsia" w:ascii="仿宋" w:hAnsi="仿宋" w:eastAsia="仿宋"/>
          <w:color w:val="FF0000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A2A"/>
    <w:rsid w:val="00023E0D"/>
    <w:rsid w:val="00052186"/>
    <w:rsid w:val="000535B6"/>
    <w:rsid w:val="001A1A22"/>
    <w:rsid w:val="001B3A2A"/>
    <w:rsid w:val="002663E9"/>
    <w:rsid w:val="002C320B"/>
    <w:rsid w:val="00357119"/>
    <w:rsid w:val="00394D9A"/>
    <w:rsid w:val="003B3DD5"/>
    <w:rsid w:val="004C54EB"/>
    <w:rsid w:val="00616ACD"/>
    <w:rsid w:val="006C22E6"/>
    <w:rsid w:val="00704C3B"/>
    <w:rsid w:val="00844EBA"/>
    <w:rsid w:val="009E5E89"/>
    <w:rsid w:val="00A116A6"/>
    <w:rsid w:val="00AF2F6E"/>
    <w:rsid w:val="00AF4E89"/>
    <w:rsid w:val="00BD2CDC"/>
    <w:rsid w:val="00BE472E"/>
    <w:rsid w:val="00C02B60"/>
    <w:rsid w:val="00C11D84"/>
    <w:rsid w:val="00D92D29"/>
    <w:rsid w:val="00D95C0A"/>
    <w:rsid w:val="00E1363A"/>
    <w:rsid w:val="00ED27F0"/>
    <w:rsid w:val="00F22645"/>
    <w:rsid w:val="025F6A94"/>
    <w:rsid w:val="0BCC2E6A"/>
    <w:rsid w:val="248B4A7C"/>
    <w:rsid w:val="33810328"/>
    <w:rsid w:val="47B37D13"/>
    <w:rsid w:val="49F32ACB"/>
    <w:rsid w:val="4B91511E"/>
    <w:rsid w:val="6F2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6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4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6">
    <w:name w:val="page number"/>
    <w:basedOn w:val="24"/>
    <w:unhideWhenUsed/>
    <w:qFormat/>
    <w:uiPriority w:val="0"/>
    <w:rPr>
      <w:rFonts w:ascii="Times New Roman" w:hAnsi="Times New Roman"/>
      <w:color w:val="auto"/>
      <w:sz w:val="28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TOC 标题1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paragraph" w:customStyle="1" w:styleId="32">
    <w:name w:val="明显引用1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3">
    <w:name w:val="列出段落1"/>
    <w:basedOn w:val="1"/>
    <w:qFormat/>
    <w:uiPriority w:val="26"/>
    <w:pPr>
      <w:ind w:firstLine="420"/>
    </w:pPr>
  </w:style>
  <w:style w:type="character" w:customStyle="1" w:styleId="34">
    <w:name w:val="页眉 Char"/>
    <w:basedOn w:val="24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35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3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9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0">
    <w:name w:val="页脚 Char"/>
    <w:basedOn w:val="24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paragraph" w:customStyle="1" w:styleId="4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1618</Characters>
  <Lines>13</Lines>
  <Paragraphs>3</Paragraphs>
  <TotalTime>12</TotalTime>
  <ScaleCrop>false</ScaleCrop>
  <LinksUpToDate>false</LinksUpToDate>
  <CharactersWithSpaces>1898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2019-12-23T02:35:00Z</dcterms:created>
  <dc:creator>微软用户</dc:creator>
  <cp:lastModifiedBy>Administrator</cp:lastModifiedBy>
  <cp:lastPrinted>2020-01-09T02:28:00Z</cp:lastPrinted>
  <dcterms:modified xsi:type="dcterms:W3CDTF">2020-01-11T01:57:55Z</dcterms:modified>
  <dc:title>扬州市江都区公安局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