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jc w:val="left"/>
        <w:rPr>
          <w:rFonts w:hint="default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</w:t>
      </w:r>
    </w:p>
    <w:tbl>
      <w:tblPr>
        <w:tblStyle w:val="3"/>
        <w:tblW w:w="1304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9" w:hRule="atLeast"/>
          <w:jc w:val="center"/>
        </w:trPr>
        <w:tc>
          <w:tcPr>
            <w:tcW w:w="1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莆田市博物馆公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开招聘编外讲解员岗位与条件情况一览表</w:t>
            </w:r>
          </w:p>
          <w:tbl>
            <w:tblPr>
              <w:tblStyle w:val="3"/>
              <w:tblW w:w="1231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0"/>
              <w:gridCol w:w="945"/>
              <w:gridCol w:w="688"/>
              <w:gridCol w:w="1095"/>
              <w:gridCol w:w="2850"/>
              <w:gridCol w:w="889"/>
              <w:gridCol w:w="688"/>
              <w:gridCol w:w="999"/>
              <w:gridCol w:w="32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6" w:hRule="atLeast"/>
                <w:jc w:val="center"/>
              </w:trPr>
              <w:tc>
                <w:tcPr>
                  <w:tcW w:w="910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单位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岗位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688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招考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人数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学历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专业</w:t>
                  </w:r>
                </w:p>
              </w:tc>
              <w:tc>
                <w:tcPr>
                  <w:tcW w:w="88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学位</w:t>
                  </w:r>
                </w:p>
              </w:tc>
              <w:tc>
                <w:tcPr>
                  <w:tcW w:w="688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99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其他条件要求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61" w:hRule="atLeast"/>
                <w:jc w:val="center"/>
              </w:trPr>
              <w:tc>
                <w:tcPr>
                  <w:tcW w:w="910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莆田市博物馆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讲解员</w:t>
                  </w:r>
                </w:p>
              </w:tc>
              <w:tc>
                <w:tcPr>
                  <w:tcW w:w="688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全日制普通院校本科及以上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ajorEastAsia" w:hAnsiTheme="majorEastAsia" w:eastAsiaTheme="majorEastAsia" w:cstheme="majorEastAsia"/>
                      <w:color w:val="FF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FF0000"/>
                      <w:sz w:val="28"/>
                      <w:szCs w:val="28"/>
                      <w:lang w:eastAsia="zh-CN"/>
                    </w:rPr>
                    <w:t>不限制专业；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  <w:lang w:eastAsia="zh-CN"/>
                    </w:rPr>
                    <w:t>同等条件下，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全日制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历史学、博物馆学、汉语言文学、播音主持艺术、旅游管理学、教育学、心理学、文学、传播学等相关专业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eastAsia="zh-CN"/>
                    </w:rPr>
                    <w:t>及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具有普通话水平测试等级证书二级乙等及以上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eastAsia="zh-CN"/>
                    </w:rPr>
                    <w:t>者</w:t>
                  </w:r>
                  <w:r>
                    <w:rPr>
                      <w:rFonts w:hint="eastAsia" w:asciiTheme="minorEastAsia" w:hAnsiTheme="minorEastAsia" w:cstheme="minorEastAsia"/>
                      <w:color w:val="FF0000"/>
                      <w:sz w:val="28"/>
                      <w:szCs w:val="28"/>
                      <w:lang w:eastAsia="zh-CN"/>
                    </w:rPr>
                    <w:t>优先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FF0000"/>
                      <w:sz w:val="28"/>
                      <w:szCs w:val="28"/>
                      <w:lang w:eastAsia="zh-CN"/>
                    </w:rPr>
                    <w:t>。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 xml:space="preserve">            </w:t>
                  </w:r>
                </w:p>
              </w:tc>
              <w:tc>
                <w:tcPr>
                  <w:tcW w:w="88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学士及以上</w:t>
                  </w:r>
                </w:p>
              </w:tc>
              <w:tc>
                <w:tcPr>
                  <w:tcW w:w="688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99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0周岁以</w:t>
                  </w: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下</w:t>
                  </w:r>
                </w:p>
              </w:tc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女性，身高1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6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米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（含）以上，男性身高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7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米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（含）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以上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2.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身体健康，五官端正，有亲和力、感染力，形象气质佳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3.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有较好的沟通能力和语言表达能力，能胜任讲解接待工作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eastAsia="zh-CN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9" w:hRule="atLeast"/>
                <w:jc w:val="center"/>
              </w:trPr>
              <w:tc>
                <w:tcPr>
                  <w:tcW w:w="910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  <w:t>备注</w:t>
                  </w:r>
                </w:p>
              </w:tc>
              <w:tc>
                <w:tcPr>
                  <w:tcW w:w="11400" w:type="dxa"/>
                  <w:gridSpan w:val="8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年龄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30周岁以下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，即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8"/>
                      <w:szCs w:val="28"/>
                    </w:rPr>
                    <w:t>19</w:t>
                  </w:r>
                  <w:r>
                    <w:rPr>
                      <w:rFonts w:hint="eastAsia" w:asciiTheme="minorEastAsia" w:hAnsiTheme="minorEastAsia" w:cstheme="minorEastAsia"/>
                      <w:color w:val="auto"/>
                      <w:sz w:val="28"/>
                      <w:szCs w:val="28"/>
                      <w:lang w:val="en-US" w:eastAsia="zh-CN"/>
                    </w:rPr>
                    <w:t>90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Theme="minorEastAsia" w:hAnsiTheme="minorEastAsia" w:cstheme="minorEastAsia"/>
                      <w:color w:val="auto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Theme="minorEastAsia" w:hAnsiTheme="minorEastAsia" w:cstheme="minorEastAsia"/>
                      <w:color w:val="auto"/>
                      <w:sz w:val="28"/>
                      <w:szCs w:val="28"/>
                      <w:lang w:val="en-US" w:eastAsia="zh-CN"/>
                    </w:rPr>
                    <w:t>10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8"/>
                      <w:szCs w:val="28"/>
                    </w:rPr>
                    <w:t>日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以后出生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最低服务年限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三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年；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3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专业目录参照《福建省机关事业单位招考专业指导目录》（2019年）；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4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所要求的大专毕业证书、本科毕业证书、学位证书、职称证书及职业资格证书须于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  <w:r>
                    <w:rPr>
                      <w:rFonts w:hint="eastAsia" w:asciiTheme="minorEastAsia" w:hAnsiTheme="minorEastAsia" w:cstheme="minorEastAsia"/>
                      <w:color w:val="000000" w:themeColor="text1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年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0000" w:themeColor="text1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月</w:t>
                  </w:r>
                  <w:r>
                    <w:rPr>
                      <w:rFonts w:hint="eastAsia" w:asciiTheme="minorEastAsia" w:hAnsiTheme="minorEastAsia" w:cstheme="minorEastAsia"/>
                      <w:color w:val="000000" w:themeColor="text1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10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日前取得（含已通过资格证书考试、职称考试或评审，但未取得证书的考生）；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5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适应周末、节假日上班。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0B64"/>
    <w:multiLevelType w:val="singleLevel"/>
    <w:tmpl w:val="7FF80B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90EF4"/>
    <w:rsid w:val="70B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2019-08-22T01:18:00Z</dcterms:created>
  <dc:creator>Administrator</dc:creator>
  <cp:lastModifiedBy>Administrator</cp:lastModifiedBy>
  <dcterms:modified xsi:type="dcterms:W3CDTF">2020-01-10T01:11:09Z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