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tbl>
      <w:tblPr>
        <w:tblStyle w:val="3"/>
        <w:tblW w:w="14720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530"/>
        <w:gridCol w:w="1035"/>
        <w:gridCol w:w="1095"/>
        <w:gridCol w:w="750"/>
        <w:gridCol w:w="1230"/>
        <w:gridCol w:w="1440"/>
        <w:gridCol w:w="1485"/>
        <w:gridCol w:w="1290"/>
        <w:gridCol w:w="35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472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南充市身心医院“嘉陵江英才工程”2019年公开考核招聘工作人员岗位条件及要求一览表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招聘对象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范围</w:t>
            </w:r>
          </w:p>
        </w:tc>
        <w:tc>
          <w:tcPr>
            <w:tcW w:w="7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条件及要求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学历或学位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其他条件及要求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南充市民政局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医学影像学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医学影像学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副主任医师及以上（介入治疗方向）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副主任医师及以上（心血管内科方向）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副主任医师及以上（胸外科方向）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南充市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身心医院“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嘉陵江英才工程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”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2019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年公开考核招聘工作人员报名信息表</w:t>
      </w:r>
    </w:p>
    <w:p>
      <w:pPr>
        <w:autoSpaceDE w:val="0"/>
        <w:autoSpaceDN w:val="0"/>
        <w:adjustRightInd w:val="0"/>
        <w:spacing w:line="500" w:lineRule="exact"/>
        <w:ind w:left="-239" w:leftChars="-114" w:firstLine="2125" w:firstLineChars="882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 xml:space="preserve">                            </w:t>
      </w:r>
    </w:p>
    <w:tbl>
      <w:tblPr>
        <w:tblStyle w:val="3"/>
        <w:tblW w:w="91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1"/>
        <w:gridCol w:w="454"/>
        <w:gridCol w:w="384"/>
        <w:gridCol w:w="33"/>
        <w:gridCol w:w="685"/>
        <w:gridCol w:w="221"/>
        <w:gridCol w:w="568"/>
        <w:gridCol w:w="689"/>
        <w:gridCol w:w="185"/>
        <w:gridCol w:w="540"/>
        <w:gridCol w:w="538"/>
        <w:gridCol w:w="280"/>
        <w:gridCol w:w="262"/>
        <w:gridCol w:w="179"/>
        <w:gridCol w:w="528"/>
        <w:gridCol w:w="373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3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29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现有执业资格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应聘单位</w:t>
            </w:r>
          </w:p>
        </w:tc>
        <w:tc>
          <w:tcPr>
            <w:tcW w:w="2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家庭住址</w:t>
            </w:r>
          </w:p>
        </w:tc>
        <w:tc>
          <w:tcPr>
            <w:tcW w:w="3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</w:t>
            </w: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2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及工作情况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家庭成员</w:t>
            </w:r>
          </w:p>
        </w:tc>
        <w:tc>
          <w:tcPr>
            <w:tcW w:w="82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审核意见</w:t>
            </w:r>
          </w:p>
        </w:tc>
        <w:tc>
          <w:tcPr>
            <w:tcW w:w="828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  <w:lang w:val="zh-CN"/>
              </w:rPr>
              <w:t xml:space="preserve">  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 xml:space="preserve">  审查人：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outlineLvl w:val="9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35EB2"/>
    <w:rsid w:val="06835EB2"/>
    <w:rsid w:val="4AF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2019-12-19T03:49:00Z</dcterms:created>
  <dc:creator>Lenovo</dc:creator>
  <cp:lastModifiedBy>Lenovo</cp:lastModifiedBy>
  <dcterms:modified xsi:type="dcterms:W3CDTF">2019-12-19T06:48:49Z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