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401" w:lineRule="atLeast"/>
        <w:ind w:left="0" w:right="0"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31313"/>
          <w:spacing w:val="0"/>
          <w:sz w:val="20"/>
          <w:szCs w:val="20"/>
          <w:bdr w:val="none" w:color="auto" w:sz="0" w:space="0"/>
        </w:rPr>
        <w:t>公开选调文秘人员岗位表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1"/>
        <w:gridCol w:w="766"/>
        <w:gridCol w:w="1049"/>
        <w:gridCol w:w="1247"/>
        <w:gridCol w:w="2445"/>
        <w:gridCol w:w="1034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选调岗位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选调人数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编制性质</w:t>
            </w:r>
          </w:p>
        </w:tc>
        <w:tc>
          <w:tcPr>
            <w:tcW w:w="63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岗位要求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笔试科目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面试方式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文秘一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行政编制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1.36周岁以下；2.具有全日制本科及以上学历；3.专业不限</w:t>
            </w:r>
          </w:p>
        </w:tc>
        <w:tc>
          <w:tcPr>
            <w:tcW w:w="4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1.限男性；2.分配方向（市委办、组织部、网信办）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公文知识及写作能力测试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结构性面试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文秘二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行政编制</w:t>
            </w: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1.不限性别；2.分配方向（市委办、组织部、网信办）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文秘三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全额事业编制</w:t>
            </w: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1.限男性；2.分配方向（市委办、政府办、组织部、宣传部、政法委）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文秘四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全额事业编制</w:t>
            </w: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bdr w:val="none" w:color="auto" w:sz="0" w:space="0"/>
              </w:rPr>
              <w:t>1.不限性别；2.分配方向（市委办、政府办、组织部、宣传部、政法委）</w:t>
            </w:r>
          </w:p>
        </w:tc>
        <w:tc>
          <w:tcPr>
            <w:tcW w:w="178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4012B"/>
    <w:rsid w:val="63A40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2019-12-02T06:07:00Z</dcterms:created>
  <dc:creator>ASUS</dc:creator>
  <cp:lastModifiedBy>ASUS</cp:lastModifiedBy>
  <dcterms:modified xsi:type="dcterms:W3CDTF">2019-12-02T06:07:28Z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