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5"/>
        <w:rPr>
          <w:rFonts w:hint="eastAsia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hAnsi="方正黑体_GBK" w:eastAsia="方正黑体_GBK" w:cs="方正黑体_GBK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eastAsia="方正黑体_GBK" w:cs="方正黑体_GBK"/>
          <w:color w:val="000000"/>
          <w:kern w:val="0"/>
          <w:sz w:val="32"/>
          <w:szCs w:val="32"/>
          <w:lang w:bidi="ar"/>
        </w:rPr>
        <w:t>1</w:t>
      </w:r>
    </w:p>
    <w:p>
      <w:pPr>
        <w:spacing w:after="297" w:afterLines="50" w:line="590" w:lineRule="exact"/>
        <w:ind w:right="6"/>
        <w:jc w:val="center"/>
        <w:rPr>
          <w:rFonts w:hint="eastAsia" w:eastAsia="方正小标宋_GBK" w:cs="方正小标宋_GBK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eastAsia="方正小标宋_GBK" w:cs="方正小标宋_GBK"/>
          <w:b/>
          <w:bCs/>
          <w:color w:val="000000"/>
          <w:kern w:val="0"/>
          <w:sz w:val="36"/>
          <w:szCs w:val="36"/>
          <w:lang w:bidi="ar"/>
        </w:rPr>
        <w:t>邻水县2020年医院拟引进高层次人才计划表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1601"/>
        <w:gridCol w:w="1341"/>
        <w:gridCol w:w="1209"/>
        <w:gridCol w:w="1305"/>
        <w:gridCol w:w="1800"/>
        <w:gridCol w:w="996"/>
        <w:gridCol w:w="4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序</w:t>
            </w:r>
          </w:p>
          <w:p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招聘单位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经费渠道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学历或职称要求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需求</w:t>
            </w:r>
          </w:p>
          <w:p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邻水县人民医院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财政差额拨款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临床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全日制硕士研究生及以上学历或副主任医师及以上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邻水县人民医院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财政差额拨款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中医临床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中医学类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全日制硕士研究生及以上学历或副主任医师及以上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邻水县中医医院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财政差额拨款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针灸推拿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针灸推拿学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全日制硕士研究生及以上学历或副主任医师及以上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执业中医师及以上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邻水县中医医院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财政差额拨款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中医临床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方剂学、中医内科学、中医儿科学、中医妇科学、中医诊断学、中医学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全日制硕士研究生及以上学历或副主任医师及以上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邻水县中医医院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财政差额拨款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外科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/>
                <w:kern w:val="0"/>
                <w:sz w:val="21"/>
                <w:szCs w:val="21"/>
              </w:rPr>
              <w:t>外科学、临床医学、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全日制硕士研究生及以上学历或副主任医师及以上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邻水县妇幼保健院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财政全额拨款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color w:val="000000"/>
                <w:sz w:val="21"/>
                <w:szCs w:val="21"/>
              </w:rPr>
              <w:t>妇产科、儿科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sz w:val="21"/>
                <w:szCs w:val="21"/>
              </w:rPr>
              <w:t>临床医学类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cs="方正仿宋_GBK"/>
                <w:color w:val="000000"/>
                <w:sz w:val="21"/>
                <w:szCs w:val="21"/>
              </w:rPr>
              <w:t>全日制硕士研究生及以上学历或副主任医师及以上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22</w:t>
            </w:r>
          </w:p>
        </w:tc>
      </w:tr>
    </w:tbl>
    <w:p>
      <w:pPr>
        <w:spacing w:line="590" w:lineRule="exact"/>
        <w:rPr>
          <w:rFonts w:eastAsia="方正黑体_GBK" w:cs="方正黑体_GBK"/>
          <w:color w:val="000000"/>
          <w:kern w:val="0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B61AB"/>
    <w:rsid w:val="30C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2019-11-29T09:13:00Z</dcterms:created>
  <dc:creator>Administrator</dc:creator>
  <cp:lastModifiedBy>Administrator</cp:lastModifiedBy>
  <dcterms:modified xsi:type="dcterms:W3CDTF">2019-11-29T09:14:36Z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