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z w:val="32"/>
          <w:szCs w:val="32"/>
        </w:rPr>
      </w:pPr>
      <w:r>
        <w:rPr>
          <w:rFonts w:hint="eastAsia" w:ascii="黑体" w:hAnsi="宋体" w:eastAsia="黑体" w:cs="黑体"/>
          <w:sz w:val="32"/>
          <w:szCs w:val="32"/>
          <w:lang w:bidi="ar"/>
        </w:rPr>
        <w:t>附件1</w:t>
      </w:r>
    </w:p>
    <w:p>
      <w:pPr>
        <w:spacing w:after="156" w:afterLines="50"/>
        <w:jc w:val="center"/>
        <w:rPr>
          <w:rFonts w:hint="eastAsia" w:ascii="黑体" w:hAnsi="宋体" w:eastAsia="黑体" w:cs="黑体"/>
          <w:sz w:val="32"/>
          <w:szCs w:val="32"/>
        </w:rPr>
      </w:pPr>
      <w:r>
        <w:rPr>
          <w:rFonts w:hint="eastAsia" w:ascii="方正小标宋简体" w:hAnsi="方正小标宋简体" w:eastAsia="方正小标宋简体" w:cs="方正小标宋简体"/>
          <w:kern w:val="0"/>
          <w:sz w:val="40"/>
          <w:szCs w:val="40"/>
          <w:lang w:bidi="ar"/>
        </w:rPr>
        <w:t>长沙市机构编制事务中心2019年公开选调文字综合</w:t>
      </w:r>
      <w:r>
        <w:rPr>
          <w:rFonts w:hint="eastAsia" w:ascii="方正小标宋简体" w:hAnsi="方正小标宋简体" w:eastAsia="方正小标宋简体" w:cs="方正小标宋简体"/>
          <w:kern w:val="0"/>
          <w:sz w:val="40"/>
          <w:szCs w:val="40"/>
          <w:lang w:eastAsia="zh-CN" w:bidi="ar"/>
        </w:rPr>
        <w:t>岗位</w:t>
      </w:r>
      <w:bookmarkStart w:id="0" w:name="_GoBack"/>
      <w:bookmarkEnd w:id="0"/>
      <w:r>
        <w:rPr>
          <w:rFonts w:hint="eastAsia" w:ascii="方正小标宋简体" w:hAnsi="方正小标宋简体" w:eastAsia="方正小标宋简体" w:cs="方正小标宋简体"/>
          <w:kern w:val="0"/>
          <w:sz w:val="40"/>
          <w:szCs w:val="40"/>
          <w:lang w:bidi="ar"/>
        </w:rPr>
        <w:t>工作人员职位表</w:t>
      </w:r>
    </w:p>
    <w:tbl>
      <w:tblPr>
        <w:tblStyle w:val="2"/>
        <w:tblW w:w="0" w:type="auto"/>
        <w:jc w:val="center"/>
        <w:tblLayout w:type="fixed"/>
        <w:tblCellMar>
          <w:top w:w="0" w:type="dxa"/>
          <w:left w:w="108" w:type="dxa"/>
          <w:bottom w:w="0" w:type="dxa"/>
          <w:right w:w="108" w:type="dxa"/>
        </w:tblCellMar>
      </w:tblPr>
      <w:tblGrid>
        <w:gridCol w:w="821"/>
        <w:gridCol w:w="1095"/>
        <w:gridCol w:w="621"/>
        <w:gridCol w:w="690"/>
        <w:gridCol w:w="2565"/>
        <w:gridCol w:w="2014"/>
        <w:gridCol w:w="3537"/>
        <w:gridCol w:w="2633"/>
      </w:tblGrid>
      <w:tr>
        <w:tblPrEx>
          <w:tblCellMar>
            <w:top w:w="0" w:type="dxa"/>
            <w:left w:w="108" w:type="dxa"/>
            <w:bottom w:w="0" w:type="dxa"/>
            <w:right w:w="108" w:type="dxa"/>
          </w:tblCellMar>
        </w:tblPrEx>
        <w:trPr>
          <w:trHeight w:val="843" w:hRule="atLeast"/>
          <w:jc w:val="center"/>
        </w:trPr>
        <w:tc>
          <w:tcPr>
            <w:tcW w:w="191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公开选调职位</w:t>
            </w:r>
          </w:p>
        </w:tc>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kern w:val="0"/>
                <w:sz w:val="24"/>
                <w:szCs w:val="24"/>
                <w:lang w:bidi="ar"/>
              </w:rPr>
            </w:pPr>
            <w:r>
              <w:rPr>
                <w:rFonts w:hint="eastAsia" w:ascii="黑体" w:hAnsi="宋体" w:eastAsia="黑体" w:cs="黑体"/>
                <w:bCs/>
                <w:kern w:val="0"/>
                <w:sz w:val="24"/>
                <w:szCs w:val="24"/>
                <w:lang w:bidi="ar"/>
              </w:rPr>
              <w:t>选调</w:t>
            </w:r>
          </w:p>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计划</w:t>
            </w:r>
          </w:p>
        </w:tc>
        <w:tc>
          <w:tcPr>
            <w:tcW w:w="88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职位条件</w:t>
            </w:r>
          </w:p>
        </w:tc>
        <w:tc>
          <w:tcPr>
            <w:tcW w:w="263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考试科目</w:t>
            </w:r>
          </w:p>
        </w:tc>
      </w:tr>
      <w:tr>
        <w:tblPrEx>
          <w:tblCellMar>
            <w:top w:w="0" w:type="dxa"/>
            <w:left w:w="108" w:type="dxa"/>
            <w:bottom w:w="0" w:type="dxa"/>
            <w:right w:w="108" w:type="dxa"/>
          </w:tblCellMar>
        </w:tblPrEx>
        <w:trPr>
          <w:trHeight w:val="1233" w:hRule="atLeast"/>
          <w:jc w:val="center"/>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黑体"/>
                <w:bCs/>
                <w:sz w:val="24"/>
                <w:szCs w:val="24"/>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黑体"/>
                <w:bCs/>
                <w:sz w:val="24"/>
                <w:szCs w:val="24"/>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年龄</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学历</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所学专业</w:t>
            </w:r>
          </w:p>
        </w:tc>
        <w:tc>
          <w:tcPr>
            <w:tcW w:w="3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Cs/>
                <w:sz w:val="24"/>
                <w:szCs w:val="24"/>
              </w:rPr>
            </w:pPr>
            <w:r>
              <w:rPr>
                <w:rFonts w:hint="eastAsia" w:ascii="黑体" w:hAnsi="宋体" w:eastAsia="黑体" w:cs="黑体"/>
                <w:bCs/>
                <w:kern w:val="0"/>
                <w:sz w:val="24"/>
                <w:szCs w:val="24"/>
                <w:lang w:bidi="ar"/>
              </w:rPr>
              <w:t>其他</w:t>
            </w:r>
          </w:p>
        </w:tc>
        <w:tc>
          <w:tcPr>
            <w:tcW w:w="26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黑体"/>
                <w:bCs/>
                <w:sz w:val="24"/>
                <w:szCs w:val="24"/>
              </w:rPr>
            </w:pPr>
          </w:p>
        </w:tc>
      </w:tr>
      <w:tr>
        <w:tblPrEx>
          <w:tblCellMar>
            <w:top w:w="0" w:type="dxa"/>
            <w:left w:w="108" w:type="dxa"/>
            <w:bottom w:w="0" w:type="dxa"/>
            <w:right w:w="108" w:type="dxa"/>
          </w:tblCellMar>
        </w:tblPrEx>
        <w:trPr>
          <w:trHeight w:val="2090" w:hRule="atLeast"/>
          <w:jc w:val="center"/>
        </w:trPr>
        <w:tc>
          <w:tcPr>
            <w:tcW w:w="82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长沙市机构编制事务中心</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文字综合工作职位</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69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35岁以下</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全国普通高等学校计划内统招全日制本科及以上学历学位</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专业不限</w:t>
            </w:r>
          </w:p>
        </w:tc>
        <w:tc>
          <w:tcPr>
            <w:tcW w:w="35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sz w:val="24"/>
                <w:szCs w:val="24"/>
              </w:rPr>
            </w:pPr>
            <w:r>
              <w:rPr>
                <w:rFonts w:hint="eastAsia" w:ascii="宋体" w:hAnsi="宋体" w:eastAsia="宋体" w:cs="宋体"/>
                <w:kern w:val="0"/>
                <w:sz w:val="24"/>
                <w:szCs w:val="24"/>
                <w:lang w:bidi="ar"/>
              </w:rPr>
              <w:t>具有较强的文字综合能力</w:t>
            </w:r>
          </w:p>
          <w:p>
            <w:pPr>
              <w:widowControl/>
              <w:spacing w:line="240" w:lineRule="exact"/>
              <w:jc w:val="left"/>
              <w:textAlignment w:val="center"/>
              <w:rPr>
                <w:rFonts w:hint="eastAsia" w:ascii="宋体" w:hAnsi="宋体" w:eastAsia="宋体" w:cs="宋体"/>
                <w:kern w:val="0"/>
                <w:sz w:val="24"/>
                <w:szCs w:val="24"/>
                <w:lang w:bidi="ar"/>
              </w:rPr>
            </w:pPr>
          </w:p>
        </w:tc>
        <w:tc>
          <w:tcPr>
            <w:tcW w:w="2633"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写作（科目一、科目二、科目三）</w:t>
            </w:r>
          </w:p>
        </w:tc>
      </w:tr>
      <w:tr>
        <w:tblPrEx>
          <w:tblCellMar>
            <w:top w:w="0" w:type="dxa"/>
            <w:left w:w="108" w:type="dxa"/>
            <w:bottom w:w="0" w:type="dxa"/>
            <w:right w:w="108" w:type="dxa"/>
          </w:tblCellMar>
        </w:tblPrEx>
        <w:trPr>
          <w:trHeight w:val="680" w:hRule="atLeast"/>
          <w:jc w:val="center"/>
        </w:trPr>
        <w:tc>
          <w:tcPr>
            <w:tcW w:w="821" w:type="dxa"/>
            <w:tcBorders>
              <w:top w:val="single" w:color="000000" w:sz="4" w:space="0"/>
              <w:left w:val="nil"/>
              <w:bottom w:val="nil"/>
              <w:right w:val="nil"/>
            </w:tcBorders>
            <w:tcMar>
              <w:top w:w="15" w:type="dxa"/>
              <w:left w:w="15" w:type="dxa"/>
              <w:bottom w:w="15" w:type="dxa"/>
              <w:right w:w="15" w:type="dxa"/>
            </w:tcMar>
          </w:tcPr>
          <w:p>
            <w:pPr>
              <w:widowControl/>
              <w:spacing w:line="240" w:lineRule="exact"/>
              <w:ind w:left="480" w:hanging="480" w:hangingChars="200"/>
              <w:jc w:val="left"/>
              <w:rPr>
                <w:rFonts w:hint="eastAsia" w:ascii="宋体" w:hAnsi="宋体" w:eastAsia="宋体" w:cs="宋体"/>
                <w:sz w:val="24"/>
                <w:szCs w:val="24"/>
              </w:rPr>
            </w:pPr>
          </w:p>
        </w:tc>
        <w:tc>
          <w:tcPr>
            <w:tcW w:w="13155" w:type="dxa"/>
            <w:gridSpan w:val="7"/>
            <w:tcBorders>
              <w:top w:val="single" w:color="000000" w:sz="4" w:space="0"/>
              <w:left w:val="nil"/>
              <w:bottom w:val="nil"/>
              <w:right w:val="nil"/>
            </w:tcBorders>
            <w:tcMar>
              <w:top w:w="15" w:type="dxa"/>
              <w:left w:w="15" w:type="dxa"/>
              <w:bottom w:w="15" w:type="dxa"/>
              <w:right w:w="15" w:type="dxa"/>
            </w:tcMar>
            <w:vAlign w:val="center"/>
          </w:tcPr>
          <w:p>
            <w:pPr>
              <w:spacing w:line="240" w:lineRule="exact"/>
              <w:rPr>
                <w:rFonts w:hint="eastAsia" w:ascii="宋体" w:hAnsi="宋体" w:eastAsia="宋体" w:cs="宋体"/>
                <w:sz w:val="24"/>
                <w:szCs w:val="24"/>
              </w:rPr>
            </w:pPr>
            <w:r>
              <w:rPr>
                <w:rFonts w:hint="eastAsia" w:ascii="宋体" w:hAnsi="宋体" w:eastAsia="宋体" w:cs="宋体"/>
                <w:sz w:val="24"/>
                <w:szCs w:val="24"/>
                <w:lang w:bidi="ar"/>
              </w:rPr>
              <w:t>注：1、35岁以下指的是1984年11月2</w:t>
            </w: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 xml:space="preserve">日（含）以后出生。                                                                                </w:t>
            </w:r>
          </w:p>
          <w:p>
            <w:pPr>
              <w:spacing w:line="240" w:lineRule="exact"/>
              <w:rPr>
                <w:rFonts w:hint="eastAsia" w:ascii="宋体" w:hAnsi="宋体" w:eastAsia="宋体" w:cs="宋体"/>
                <w:sz w:val="24"/>
                <w:szCs w:val="24"/>
              </w:rPr>
            </w:pPr>
            <w:r>
              <w:rPr>
                <w:rFonts w:hint="eastAsia" w:ascii="宋体" w:hAnsi="宋体" w:eastAsia="宋体" w:cs="宋体"/>
                <w:sz w:val="24"/>
                <w:szCs w:val="24"/>
                <w:lang w:bidi="ar"/>
              </w:rPr>
              <w:t xml:space="preserve">    2、工作经历时间截止计算至2019年11月2</w:t>
            </w: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日。</w:t>
            </w:r>
          </w:p>
          <w:p>
            <w:pPr>
              <w:spacing w:line="2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3、国外留学所取得的学历学位须经教育部认证后才可报名。国外留学所取得的学历学位经教育部认证后可视同为相同等级国内计划内统招正规全日制学历。</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7B"/>
    <w:rsid w:val="0035427B"/>
    <w:rsid w:val="003B2982"/>
    <w:rsid w:val="00B85304"/>
    <w:rsid w:val="00F8627B"/>
    <w:rsid w:val="0270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327</Characters>
  <Lines>2</Lines>
  <Paragraphs>1</Paragraphs>
  <TotalTime>1</TotalTime>
  <ScaleCrop>false</ScaleCrop>
  <LinksUpToDate>false</LinksUpToDate>
  <CharactersWithSpaces>383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2019-11-27T10:29:00Z</dcterms:created>
  <dc:creator>LEOOVO</dc:creator>
  <cp:lastModifiedBy>华</cp:lastModifiedBy>
  <cp:lastPrinted>2019-11-29T02:12:00Z</cp:lastPrinted>
  <dcterms:modified xsi:type="dcterms:W3CDTF">2019-11-29T03:40:45Z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