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027"/>
        <w:gridCol w:w="1260"/>
        <w:gridCol w:w="1520"/>
        <w:gridCol w:w="1296"/>
        <w:gridCol w:w="1164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宋体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西宁市</w:t>
            </w:r>
            <w:r>
              <w:rPr>
                <w:rFonts w:ascii="方正小标宋简体" w:hAnsi="宋体" w:eastAsia="方正小标宋简体" w:cs="方正小标宋简体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年招聘特岗全科医生报名登记表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现户籍地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毕业院校、专业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全科医生及培训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应聘县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学习工作经历（注：何年何月至何年何月在何地、何单位工作或学习、任何职，从大学开始，按时间先后顺序连续填写）</w:t>
            </w:r>
          </w:p>
        </w:tc>
        <w:tc>
          <w:tcPr>
            <w:tcW w:w="79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家庭成员主要社会关系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7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说明：应聘人员须如实填写，经审核发现与事实不符的，责任自负。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674"/>
    <w:rsid w:val="00942702"/>
    <w:rsid w:val="00B22007"/>
    <w:rsid w:val="00E73674"/>
    <w:rsid w:val="00EB13A4"/>
    <w:rsid w:val="2C6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2019-11-25T07:52:00Z</dcterms:created>
  <dc:creator>李霞</dc:creator>
  <cp:lastModifiedBy>20170606-003</cp:lastModifiedBy>
  <dcterms:modified xsi:type="dcterms:W3CDTF">2019-11-25T09:00:06Z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