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58" w:rsidRPr="00E76758" w:rsidRDefault="00E76758" w:rsidP="00E76758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E76758">
        <w:rPr>
          <w:rFonts w:ascii="宋体" w:eastAsia="宋体" w:hAnsi="宋体" w:cs="宋体"/>
          <w:color w:val="000000"/>
          <w:kern w:val="0"/>
          <w:sz w:val="19"/>
          <w:szCs w:val="19"/>
        </w:rPr>
        <w:t>武隆区卫生健康系统2019年11月公开考试选调工作人员职位一览表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16"/>
        <w:gridCol w:w="1245"/>
        <w:gridCol w:w="579"/>
        <w:gridCol w:w="596"/>
        <w:gridCol w:w="376"/>
        <w:gridCol w:w="849"/>
        <w:gridCol w:w="1034"/>
        <w:gridCol w:w="807"/>
        <w:gridCol w:w="2552"/>
      </w:tblGrid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考试选调单位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岗位名称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岗位类别及等级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考试选调指标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学历学位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专业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年龄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其他条件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凤山社区卫生服务中心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内科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专技10级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国民教育本科及以上学历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1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40岁及以下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具备主治医师资格（专业限内科）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药剂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临床医学、药学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具有执业医师资格（执业范围限内科）或具有药师以上资格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外科1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专技10级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具备主治医师资格证（专业限外科）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外科2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具备执业医师资格（执业范围限外科）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妇产科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具备执业医师资格（执业范围限妇产科）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医技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医学影像、临床医学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具有B超工作经历5年及以上，具有初级师资格或执业医师及以上资格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7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中医、中西医结合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具有相关专业执业医师资格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中医、中西医结合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具有相关专业执业助理医师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护理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护理学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具有护师及以上资格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公卫1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中专及以上学历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1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本岗位限撤销原巷口中心卫生院时在岗工作的借调人员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公卫2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芙蓉社区卫生服务中心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内科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专技10级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国民教育本科及以上学历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1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40岁及以下</w:t>
            </w:r>
          </w:p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具有主治医师资格（专业限内科）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药剂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临床医学、药学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具有执业医师资格（执业范围限内科）或具有药师以上资格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外科1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具有执业医师资格（执业类别限临床）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外科2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专技10级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具有主治医师资格（专业限外科）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妇产科1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具有执业医师资格（执业范围限妇产科）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妇产科2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专技10级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具有主治医师资格（专业限妇产科）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医技1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医学影像技术、医学影像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具有相关专业初级及以上的资格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医技2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国民教育本科及以上学历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医学检验技术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具有相关专业初级及以上的资格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中医、中西医结合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具有执业医师资格（执业范围限中医、中西医结合）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中医、中西医结合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具有相关专业执业助理医师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护理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专技12级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护理学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具有护师及以上资格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公卫1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中专及以上学历</w:t>
            </w:r>
          </w:p>
        </w:tc>
        <w:tc>
          <w:tcPr>
            <w:tcW w:w="13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1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本岗位限撤销原巷口中心卫生院时在岗工作的借调人员</w:t>
            </w:r>
          </w:p>
        </w:tc>
      </w:tr>
      <w:tr w:rsidR="00E76758" w:rsidRPr="00E76758" w:rsidTr="00E76758">
        <w:tc>
          <w:tcPr>
            <w:tcW w:w="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公卫2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专技13级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6758" w:rsidRPr="00E76758" w:rsidRDefault="00E76758" w:rsidP="00E76758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E76758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具有助理执业医师及以上资格</w:t>
            </w:r>
          </w:p>
        </w:tc>
      </w:tr>
    </w:tbl>
    <w:p w:rsidR="00E76758" w:rsidRPr="00E76758" w:rsidRDefault="00E76758" w:rsidP="00E76758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E76758">
        <w:rPr>
          <w:rFonts w:ascii="宋体" w:eastAsia="宋体" w:hAnsi="宋体" w:cs="宋体"/>
          <w:color w:val="000000"/>
          <w:kern w:val="0"/>
          <w:sz w:val="19"/>
          <w:szCs w:val="19"/>
        </w:rPr>
        <w:t> </w:t>
      </w:r>
    </w:p>
    <w:p w:rsidR="00A47FF0" w:rsidRPr="00E76758" w:rsidRDefault="00A47FF0"/>
    <w:sectPr w:rsidR="00A47FF0" w:rsidRPr="00E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F0" w:rsidRDefault="00A47FF0" w:rsidP="00E76758">
      <w:r>
        <w:separator/>
      </w:r>
    </w:p>
  </w:endnote>
  <w:endnote w:type="continuationSeparator" w:id="1">
    <w:p w:rsidR="00A47FF0" w:rsidRDefault="00A47FF0" w:rsidP="00E7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F0" w:rsidRDefault="00A47FF0" w:rsidP="00E76758">
      <w:r>
        <w:separator/>
      </w:r>
    </w:p>
  </w:footnote>
  <w:footnote w:type="continuationSeparator" w:id="1">
    <w:p w:rsidR="00A47FF0" w:rsidRDefault="00A47FF0" w:rsidP="00E7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758"/>
    <w:rsid w:val="00A47FF0"/>
    <w:rsid w:val="00E7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7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675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china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2019-11-20T03:17:00Z</dcterms:created>
  <dcterms:modified xsi:type="dcterms:W3CDTF">2019-11-20T03:17:00Z</dcterms:modified>
</cp:coreProperties>
</file>