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7115" w:type="dxa"/>
        <w:tblInd w:w="0" w:type="dxa"/>
        <w:shd w:val="clear" w:color="auto" w:fill="FFFFFF"/>
        <w:tblLayout w:type="autofit"/>
        <w:tblCellMar>
          <w:top w:w="0" w:type="dxa"/>
          <w:left w:w="0" w:type="dxa"/>
          <w:bottom w:w="0" w:type="dxa"/>
          <w:right w:w="0" w:type="dxa"/>
        </w:tblCellMar>
      </w:tblPr>
      <w:tblGrid>
        <w:gridCol w:w="734"/>
        <w:gridCol w:w="3312"/>
        <w:gridCol w:w="1484"/>
        <w:gridCol w:w="704"/>
        <w:gridCol w:w="1004"/>
        <w:gridCol w:w="2458"/>
        <w:gridCol w:w="1304"/>
        <w:gridCol w:w="2458"/>
        <w:gridCol w:w="2518"/>
        <w:gridCol w:w="1139"/>
      </w:tblGrid>
      <w:tr>
        <w:tblPrEx>
          <w:shd w:val="clear" w:color="auto" w:fill="FFFFFF"/>
          <w:tblCellMar>
            <w:top w:w="0" w:type="dxa"/>
            <w:left w:w="0" w:type="dxa"/>
            <w:bottom w:w="0" w:type="dxa"/>
            <w:right w:w="0" w:type="dxa"/>
          </w:tblCellMar>
        </w:tblPrEx>
        <w:trPr>
          <w:trHeight w:val="405" w:hRule="atLeast"/>
        </w:trPr>
        <w:tc>
          <w:tcPr>
            <w:tcW w:w="7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附件1</w:t>
            </w:r>
          </w:p>
        </w:tc>
        <w:tc>
          <w:tcPr>
            <w:tcW w:w="33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c>
          <w:tcPr>
            <w:tcW w:w="148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c>
          <w:tcPr>
            <w:tcW w:w="7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c>
          <w:tcPr>
            <w:tcW w:w="10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c>
          <w:tcPr>
            <w:tcW w:w="24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c>
          <w:tcPr>
            <w:tcW w:w="13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c>
          <w:tcPr>
            <w:tcW w:w="246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c>
          <w:tcPr>
            <w:tcW w:w="25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c>
          <w:tcPr>
            <w:tcW w:w="114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630" w:hRule="atLeast"/>
        </w:trPr>
        <w:tc>
          <w:tcPr>
            <w:tcW w:w="0" w:type="auto"/>
            <w:gridSpan w:val="10"/>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2019年昭平县易地扶贫搬迁安置点就业服务中心公开招聘工作人员计划表</w:t>
            </w:r>
          </w:p>
        </w:tc>
      </w:tr>
      <w:tr>
        <w:tblPrEx>
          <w:tblCellMar>
            <w:top w:w="0" w:type="dxa"/>
            <w:left w:w="0" w:type="dxa"/>
            <w:bottom w:w="0" w:type="dxa"/>
            <w:right w:w="0" w:type="dxa"/>
          </w:tblCellMar>
        </w:tblPrEx>
        <w:trPr>
          <w:trHeight w:val="630" w:hRule="atLeast"/>
        </w:trPr>
        <w:tc>
          <w:tcPr>
            <w:tcW w:w="73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序号</w:t>
            </w:r>
          </w:p>
        </w:tc>
        <w:tc>
          <w:tcPr>
            <w:tcW w:w="331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招聘单位</w:t>
            </w:r>
          </w:p>
        </w:tc>
        <w:tc>
          <w:tcPr>
            <w:tcW w:w="148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招聘岗位</w:t>
            </w: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br w:type="textWrapping"/>
            </w: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名称</w:t>
            </w:r>
          </w:p>
        </w:tc>
        <w:tc>
          <w:tcPr>
            <w:tcW w:w="7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招聘人数</w:t>
            </w:r>
          </w:p>
        </w:tc>
        <w:tc>
          <w:tcPr>
            <w:tcW w:w="0" w:type="auto"/>
            <w:gridSpan w:val="5"/>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招聘岗位资格条件</w:t>
            </w:r>
          </w:p>
        </w:tc>
        <w:tc>
          <w:tcPr>
            <w:tcW w:w="114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备注</w:t>
            </w:r>
          </w:p>
        </w:tc>
      </w:tr>
      <w:tr>
        <w:tblPrEx>
          <w:tblCellMar>
            <w:top w:w="0" w:type="dxa"/>
            <w:left w:w="0" w:type="dxa"/>
            <w:bottom w:w="0" w:type="dxa"/>
            <w:right w:w="0" w:type="dxa"/>
          </w:tblCellMar>
        </w:tblPrEx>
        <w:trPr>
          <w:trHeight w:val="975" w:hRule="atLeast"/>
        </w:trPr>
        <w:tc>
          <w:tcPr>
            <w:tcW w:w="73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331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148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7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专业</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学历</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年龄</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学历是否要求为全日制学历</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Style w:val="4"/>
                <w:rFonts w:hint="eastAsia" w:ascii="微软雅黑" w:hAnsi="微软雅黑" w:eastAsia="微软雅黑" w:cs="微软雅黑"/>
                <w:i w:val="0"/>
                <w:caps w:val="0"/>
                <w:color w:val="333333"/>
                <w:spacing w:val="0"/>
                <w:kern w:val="0"/>
                <w:sz w:val="18"/>
                <w:szCs w:val="18"/>
                <w:bdr w:val="none" w:color="auto" w:sz="0" w:space="0"/>
                <w:lang w:val="en-US" w:eastAsia="zh-CN" w:bidi="ar"/>
              </w:rPr>
              <w:t>其他条件</w:t>
            </w:r>
          </w:p>
        </w:tc>
        <w:tc>
          <w:tcPr>
            <w:tcW w:w="114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rPr>
                <w:rFonts w:hint="eastAsia" w:ascii="微软雅黑" w:hAnsi="微软雅黑" w:eastAsia="微软雅黑" w:cs="微软雅黑"/>
                <w:i w:val="0"/>
                <w:caps w:val="0"/>
                <w:color w:val="333333"/>
                <w:spacing w:val="0"/>
                <w:sz w:val="18"/>
                <w:szCs w:val="18"/>
              </w:rPr>
            </w:pP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昭平县昭平镇易地扶贫搬迁安置点就业服务中心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昭平县仙回瑶族乡易地扶贫搬迁安置点就业服务中心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3</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昭平县走马镇易地扶贫搬迁安置点就业服务中心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4</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昭平县黄姚镇易地扶贫搬迁安置点就业服务中心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2</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5</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昭平县樟木林镇易地扶贫搬迁安置点就业服务中心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6</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昭平县凤凰乡易地扶贫搬迁安置点就业服务中心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7</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昭平县富罗镇易地扶贫搬迁安置点就业服务中心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8</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昭平县马江镇易地扶贫搬迁安置点就业服务中心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9</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昭平县木格乡易地扶贫搬迁安置点就业服务中心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r>
        <w:tblPrEx>
          <w:tblCellMar>
            <w:top w:w="0" w:type="dxa"/>
            <w:left w:w="0" w:type="dxa"/>
            <w:bottom w:w="0" w:type="dxa"/>
            <w:right w:w="0" w:type="dxa"/>
          </w:tblCellMar>
        </w:tblPrEx>
        <w:trPr>
          <w:trHeight w:val="735" w:hRule="atLeast"/>
        </w:trPr>
        <w:tc>
          <w:tcPr>
            <w:tcW w:w="735"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10</w:t>
            </w:r>
          </w:p>
        </w:tc>
        <w:tc>
          <w:tcPr>
            <w:tcW w:w="331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昭平县五将镇易地扶贫搬迁安置点就业服务中心</w:t>
            </w:r>
          </w:p>
        </w:tc>
        <w:tc>
          <w:tcPr>
            <w:tcW w:w="148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工作人员</w:t>
            </w:r>
          </w:p>
        </w:tc>
        <w:tc>
          <w:tcPr>
            <w:tcW w:w="7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w:t>
            </w:r>
          </w:p>
        </w:tc>
        <w:tc>
          <w:tcPr>
            <w:tcW w:w="10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不限</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全日制中专及以上</w:t>
            </w:r>
          </w:p>
        </w:tc>
        <w:tc>
          <w:tcPr>
            <w:tcW w:w="1305"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18-35周岁</w:t>
            </w:r>
          </w:p>
        </w:tc>
        <w:tc>
          <w:tcPr>
            <w:tcW w:w="246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大专及以上无要求。</w:t>
            </w:r>
          </w:p>
        </w:tc>
        <w:tc>
          <w:tcPr>
            <w:tcW w:w="252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建档立卡贫困户</w:t>
            </w:r>
          </w:p>
        </w:tc>
        <w:tc>
          <w:tcPr>
            <w:tcW w:w="1140"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caps w:val="0"/>
                <w:color w:val="333333"/>
                <w:spacing w:val="0"/>
                <w:sz w:val="18"/>
                <w:szCs w:val="18"/>
              </w:rPr>
            </w:pPr>
            <w:r>
              <w:rPr>
                <w:rFonts w:hint="eastAsia" w:ascii="微软雅黑" w:hAnsi="微软雅黑" w:eastAsia="微软雅黑" w:cs="微软雅黑"/>
                <w:i w:val="0"/>
                <w:caps w:val="0"/>
                <w:color w:val="333333"/>
                <w:spacing w:val="0"/>
                <w:kern w:val="0"/>
                <w:sz w:val="18"/>
                <w:szCs w:val="18"/>
                <w:bdr w:val="none" w:color="auto" w:sz="0" w:space="0"/>
                <w:lang w:val="en-US" w:eastAsia="zh-CN" w:bidi="ar"/>
              </w:rPr>
              <w:t>　</w:t>
            </w:r>
          </w:p>
        </w:tc>
      </w:tr>
    </w:tbl>
    <w:p>
      <w:pPr>
        <w:keepNext w:val="0"/>
        <w:keepLines w:val="0"/>
        <w:widowControl/>
        <w:suppressLineNumbers w:val="0"/>
        <w:jc w:val="left"/>
      </w:pPr>
    </w:p>
    <w:p>
      <w:bookmarkStart w:id="0" w:name="_GoBack"/>
      <w:bookmarkEnd w:id="0"/>
    </w:p>
    <w:sectPr>
      <w:pgSz w:w="23757" w:h="16783"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B7150"/>
    <w:rsid w:val="111B71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2019-11-12T06:04:00Z</dcterms:created>
  <dc:creator>那时花开咖啡馆。</dc:creator>
  <cp:lastModifiedBy>那时花开咖啡馆。</cp:lastModifiedBy>
  <dcterms:modified xsi:type="dcterms:W3CDTF">2019-11-12T06:04:59Z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