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r>
        <w:rPr>
          <w:rFonts w:hint="eastAsia" w:ascii="黑体" w:hAnsi="黑体" w:eastAsia="黑体" w:cs="黑体"/>
          <w:sz w:val="32"/>
          <w:szCs w:val="32"/>
        </w:rPr>
        <w:t>：</w:t>
      </w:r>
    </w:p>
    <w:p>
      <w:pPr>
        <w:jc w:val="left"/>
        <w:rPr>
          <w:rFonts w:ascii="黑体" w:hAnsi="黑体" w:eastAsia="黑体" w:cs="黑体"/>
          <w:sz w:val="32"/>
          <w:szCs w:val="32"/>
        </w:rPr>
      </w:pPr>
    </w:p>
    <w:p>
      <w:pPr>
        <w:jc w:val="center"/>
        <w:rPr>
          <w:rFonts w:ascii="Times New Roman" w:hAnsi="Times New Roman"/>
          <w:b/>
          <w:bCs/>
          <w:color w:val="000000"/>
          <w:kern w:val="0"/>
          <w:sz w:val="32"/>
          <w:szCs w:val="32"/>
        </w:rPr>
      </w:pPr>
      <w:r>
        <w:rPr>
          <w:rFonts w:ascii="Times New Roman" w:hAnsi="Times New Roman"/>
          <w:b/>
          <w:bCs/>
          <w:sz w:val="32"/>
          <w:szCs w:val="32"/>
        </w:rPr>
        <w:t>福建省福州儿童医院2019年度</w:t>
      </w:r>
      <w:r>
        <w:rPr>
          <w:rFonts w:hint="eastAsia" w:ascii="Times New Roman" w:hAnsi="Times New Roman"/>
          <w:b/>
          <w:bCs/>
          <w:sz w:val="32"/>
          <w:szCs w:val="32"/>
        </w:rPr>
        <w:t>第二批</w:t>
      </w:r>
      <w:r>
        <w:rPr>
          <w:rFonts w:ascii="Times New Roman" w:hAnsi="Times New Roman"/>
          <w:b/>
          <w:bCs/>
          <w:sz w:val="32"/>
          <w:szCs w:val="32"/>
        </w:rPr>
        <w:t>公开招聘</w:t>
      </w:r>
      <w:r>
        <w:rPr>
          <w:rFonts w:hint="eastAsia" w:ascii="Times New Roman" w:hAnsi="Times New Roman"/>
          <w:b/>
          <w:bCs/>
          <w:sz w:val="32"/>
          <w:szCs w:val="32"/>
        </w:rPr>
        <w:t>卫生专业技术</w:t>
      </w:r>
      <w:r>
        <w:rPr>
          <w:rFonts w:ascii="Times New Roman" w:hAnsi="Times New Roman"/>
          <w:b/>
          <w:bCs/>
          <w:sz w:val="32"/>
          <w:szCs w:val="32"/>
        </w:rPr>
        <w:t>人员岗位信息表</w:t>
      </w:r>
    </w:p>
    <w:tbl>
      <w:tblPr>
        <w:tblStyle w:val="4"/>
        <w:tblW w:w="13988" w:type="dxa"/>
        <w:tblInd w:w="0" w:type="dxa"/>
        <w:tblLayout w:type="fixed"/>
        <w:tblCellMar>
          <w:top w:w="15" w:type="dxa"/>
          <w:left w:w="15" w:type="dxa"/>
          <w:bottom w:w="15" w:type="dxa"/>
          <w:right w:w="15" w:type="dxa"/>
        </w:tblCellMar>
      </w:tblPr>
      <w:tblGrid>
        <w:gridCol w:w="710"/>
        <w:gridCol w:w="1079"/>
        <w:gridCol w:w="662"/>
        <w:gridCol w:w="965"/>
        <w:gridCol w:w="964"/>
        <w:gridCol w:w="965"/>
        <w:gridCol w:w="965"/>
        <w:gridCol w:w="834"/>
        <w:gridCol w:w="765"/>
        <w:gridCol w:w="1155"/>
        <w:gridCol w:w="1035"/>
        <w:gridCol w:w="975"/>
        <w:gridCol w:w="960"/>
        <w:gridCol w:w="1954"/>
      </w:tblGrid>
      <w:tr>
        <w:tblPrEx>
          <w:tblCellMar>
            <w:top w:w="15" w:type="dxa"/>
            <w:left w:w="15" w:type="dxa"/>
            <w:bottom w:w="15" w:type="dxa"/>
            <w:right w:w="15" w:type="dxa"/>
          </w:tblCellMar>
        </w:tblPrEx>
        <w:trPr>
          <w:trHeight w:val="390" w:hRule="atLeast"/>
        </w:trPr>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b/>
                <w:sz w:val="20"/>
                <w:szCs w:val="20"/>
              </w:rPr>
            </w:pPr>
            <w:r>
              <w:rPr>
                <w:rFonts w:ascii="Times New Roman" w:hAnsi="Times New Roman"/>
                <w:b/>
                <w:kern w:val="0"/>
                <w:sz w:val="20"/>
                <w:szCs w:val="20"/>
              </w:rPr>
              <w:t>序号</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b/>
                <w:sz w:val="20"/>
                <w:szCs w:val="20"/>
              </w:rPr>
            </w:pPr>
            <w:r>
              <w:rPr>
                <w:rFonts w:ascii="Times New Roman" w:hAnsi="Times New Roman"/>
                <w:b/>
                <w:kern w:val="0"/>
                <w:sz w:val="20"/>
                <w:szCs w:val="20"/>
              </w:rPr>
              <w:t>招聘单位</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b/>
                <w:kern w:val="0"/>
                <w:sz w:val="20"/>
                <w:szCs w:val="20"/>
              </w:rPr>
            </w:pPr>
            <w:r>
              <w:rPr>
                <w:rFonts w:ascii="Times New Roman" w:hAnsi="Times New Roman"/>
                <w:b/>
                <w:kern w:val="0"/>
                <w:sz w:val="20"/>
                <w:szCs w:val="20"/>
              </w:rPr>
              <w:t>单位</w:t>
            </w:r>
          </w:p>
          <w:p>
            <w:pPr>
              <w:widowControl/>
              <w:jc w:val="center"/>
              <w:textAlignment w:val="center"/>
              <w:rPr>
                <w:rFonts w:ascii="Times New Roman" w:hAnsi="Times New Roman"/>
                <w:b/>
                <w:sz w:val="20"/>
                <w:szCs w:val="20"/>
              </w:rPr>
            </w:pPr>
            <w:r>
              <w:rPr>
                <w:rFonts w:ascii="Times New Roman" w:hAnsi="Times New Roman"/>
                <w:b/>
                <w:kern w:val="0"/>
                <w:sz w:val="20"/>
                <w:szCs w:val="20"/>
              </w:rPr>
              <w:t>性质</w:t>
            </w:r>
          </w:p>
        </w:tc>
        <w:tc>
          <w:tcPr>
            <w:tcW w:w="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b/>
                <w:sz w:val="20"/>
                <w:szCs w:val="20"/>
              </w:rPr>
            </w:pPr>
            <w:r>
              <w:rPr>
                <w:rFonts w:ascii="Times New Roman" w:hAnsi="Times New Roman"/>
                <w:b/>
                <w:kern w:val="0"/>
                <w:sz w:val="20"/>
                <w:szCs w:val="20"/>
              </w:rPr>
              <w:t>岗位代码</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b/>
                <w:sz w:val="20"/>
                <w:szCs w:val="20"/>
              </w:rPr>
            </w:pPr>
            <w:r>
              <w:rPr>
                <w:rFonts w:ascii="Times New Roman" w:hAnsi="Times New Roman"/>
                <w:b/>
                <w:kern w:val="0"/>
                <w:sz w:val="20"/>
                <w:szCs w:val="20"/>
              </w:rPr>
              <w:t>岗位名称</w:t>
            </w:r>
          </w:p>
        </w:tc>
        <w:tc>
          <w:tcPr>
            <w:tcW w:w="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b/>
                <w:sz w:val="20"/>
                <w:szCs w:val="20"/>
              </w:rPr>
            </w:pPr>
            <w:r>
              <w:rPr>
                <w:rFonts w:ascii="Times New Roman" w:hAnsi="Times New Roman"/>
                <w:b/>
                <w:kern w:val="0"/>
                <w:sz w:val="20"/>
                <w:szCs w:val="20"/>
              </w:rPr>
              <w:t>岗位类别</w:t>
            </w:r>
          </w:p>
        </w:tc>
        <w:tc>
          <w:tcPr>
            <w:tcW w:w="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b/>
                <w:sz w:val="20"/>
                <w:szCs w:val="20"/>
              </w:rPr>
            </w:pPr>
            <w:r>
              <w:rPr>
                <w:rFonts w:ascii="Times New Roman" w:hAnsi="Times New Roman"/>
                <w:b/>
                <w:kern w:val="0"/>
                <w:sz w:val="20"/>
                <w:szCs w:val="20"/>
              </w:rPr>
              <w:t>招聘人数</w:t>
            </w:r>
          </w:p>
        </w:tc>
        <w:tc>
          <w:tcPr>
            <w:tcW w:w="767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b/>
                <w:sz w:val="20"/>
                <w:szCs w:val="20"/>
              </w:rPr>
            </w:pPr>
            <w:r>
              <w:rPr>
                <w:rFonts w:ascii="Times New Roman" w:hAnsi="Times New Roman"/>
                <w:b/>
                <w:kern w:val="0"/>
                <w:sz w:val="20"/>
                <w:szCs w:val="20"/>
              </w:rPr>
              <w:t>职  位  条  件</w:t>
            </w:r>
          </w:p>
        </w:tc>
      </w:tr>
      <w:tr>
        <w:tblPrEx>
          <w:tblCellMar>
            <w:top w:w="15" w:type="dxa"/>
            <w:left w:w="15" w:type="dxa"/>
            <w:bottom w:w="15" w:type="dxa"/>
            <w:right w:w="15" w:type="dxa"/>
          </w:tblCellMar>
        </w:tblPrEx>
        <w:trPr>
          <w:trHeight w:val="390" w:hRule="atLeast"/>
        </w:trPr>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b/>
                <w:sz w:val="20"/>
                <w:szCs w:val="20"/>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b/>
                <w:sz w:val="20"/>
                <w:szCs w:val="20"/>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b/>
                <w:sz w:val="20"/>
                <w:szCs w:val="20"/>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b/>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b/>
                <w:sz w:val="20"/>
                <w:szCs w:val="20"/>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b/>
                <w:sz w:val="20"/>
                <w:szCs w:val="20"/>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b/>
                <w:sz w:val="20"/>
                <w:szCs w:val="20"/>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b/>
                <w:sz w:val="20"/>
                <w:szCs w:val="20"/>
              </w:rPr>
            </w:pPr>
            <w:r>
              <w:rPr>
                <w:rFonts w:ascii="Times New Roman" w:hAnsi="Times New Roman"/>
                <w:b/>
                <w:kern w:val="0"/>
                <w:sz w:val="20"/>
                <w:szCs w:val="20"/>
              </w:rPr>
              <w:t>性别</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b/>
                <w:sz w:val="20"/>
                <w:szCs w:val="20"/>
              </w:rPr>
            </w:pPr>
            <w:r>
              <w:rPr>
                <w:rFonts w:ascii="Times New Roman" w:hAnsi="Times New Roman"/>
                <w:b/>
                <w:kern w:val="0"/>
                <w:sz w:val="20"/>
                <w:szCs w:val="20"/>
              </w:rPr>
              <w:t>年 龄</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b/>
                <w:sz w:val="20"/>
                <w:szCs w:val="20"/>
              </w:rPr>
            </w:pPr>
            <w:r>
              <w:rPr>
                <w:rFonts w:ascii="Times New Roman" w:hAnsi="Times New Roman"/>
                <w:b/>
                <w:kern w:val="0"/>
                <w:sz w:val="20"/>
                <w:szCs w:val="20"/>
              </w:rPr>
              <w:t>学历层次</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b/>
                <w:sz w:val="20"/>
                <w:szCs w:val="20"/>
              </w:rPr>
            </w:pPr>
            <w:r>
              <w:rPr>
                <w:rFonts w:ascii="Times New Roman" w:hAnsi="Times New Roman"/>
                <w:b/>
                <w:kern w:val="0"/>
                <w:sz w:val="20"/>
                <w:szCs w:val="20"/>
              </w:rPr>
              <w:t>学历类别</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b/>
                <w:sz w:val="20"/>
                <w:szCs w:val="20"/>
              </w:rPr>
            </w:pPr>
            <w:r>
              <w:rPr>
                <w:rFonts w:ascii="Times New Roman" w:hAnsi="Times New Roman"/>
                <w:b/>
                <w:kern w:val="0"/>
                <w:sz w:val="20"/>
                <w:szCs w:val="20"/>
              </w:rPr>
              <w:t>学位</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b/>
                <w:sz w:val="20"/>
                <w:szCs w:val="20"/>
              </w:rPr>
            </w:pPr>
            <w:r>
              <w:rPr>
                <w:rFonts w:ascii="Times New Roman" w:hAnsi="Times New Roman"/>
                <w:b/>
                <w:kern w:val="0"/>
                <w:sz w:val="20"/>
                <w:szCs w:val="20"/>
              </w:rPr>
              <w:t>专业要求</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b/>
                <w:sz w:val="20"/>
                <w:szCs w:val="20"/>
              </w:rPr>
            </w:pPr>
            <w:r>
              <w:rPr>
                <w:rFonts w:ascii="Times New Roman" w:hAnsi="Times New Roman"/>
                <w:b/>
                <w:kern w:val="0"/>
                <w:sz w:val="20"/>
                <w:szCs w:val="20"/>
              </w:rPr>
              <w:t>其他条件</w:t>
            </w:r>
          </w:p>
        </w:tc>
      </w:tr>
      <w:tr>
        <w:tblPrEx>
          <w:tblCellMar>
            <w:top w:w="15" w:type="dxa"/>
            <w:left w:w="15" w:type="dxa"/>
            <w:bottom w:w="15" w:type="dxa"/>
            <w:right w:w="15" w:type="dxa"/>
          </w:tblCellMar>
        </w:tblPrEx>
        <w:trPr>
          <w:trHeight w:val="1096"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1</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福建省福州儿童医院</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财政</w:t>
            </w:r>
          </w:p>
          <w:p>
            <w:pPr>
              <w:widowControl/>
              <w:jc w:val="center"/>
              <w:textAlignment w:val="center"/>
              <w:rPr>
                <w:rFonts w:ascii="Times New Roman" w:hAnsi="Times New Roman"/>
                <w:kern w:val="0"/>
                <w:sz w:val="20"/>
                <w:szCs w:val="20"/>
              </w:rPr>
            </w:pPr>
            <w:r>
              <w:rPr>
                <w:rFonts w:ascii="Times New Roman" w:hAnsi="Times New Roman"/>
                <w:kern w:val="0"/>
                <w:sz w:val="20"/>
                <w:szCs w:val="20"/>
              </w:rPr>
              <w:t>拨补</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01</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中心实验室</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hint="eastAsia" w:ascii="Times New Roman" w:hAnsi="Times New Roman"/>
                <w:kern w:val="0"/>
                <w:sz w:val="20"/>
                <w:szCs w:val="20"/>
              </w:rPr>
              <w:t>专技</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hint="eastAsia" w:ascii="Times New Roman" w:hAnsi="Times New Roman"/>
                <w:kern w:val="0"/>
                <w:sz w:val="20"/>
                <w:szCs w:val="20"/>
              </w:rPr>
              <w:t>1</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不限</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hint="eastAsia" w:ascii="Times New Roman" w:hAnsi="Times New Roman"/>
                <w:kern w:val="0"/>
                <w:sz w:val="20"/>
                <w:szCs w:val="20"/>
              </w:rPr>
              <w:t>40周岁及以下（适当放宽年龄）</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博士研究生</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全日制普通院校毕业</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博士</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临床医学类</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kern w:val="0"/>
                <w:sz w:val="20"/>
                <w:szCs w:val="20"/>
              </w:rPr>
            </w:pPr>
            <w:r>
              <w:rPr>
                <w:rFonts w:ascii="Times New Roman" w:hAnsi="Times New Roman"/>
                <w:kern w:val="0"/>
                <w:sz w:val="20"/>
                <w:szCs w:val="20"/>
              </w:rPr>
              <w:t>具有实验室研究工作经验。</w:t>
            </w:r>
          </w:p>
        </w:tc>
      </w:tr>
      <w:tr>
        <w:tblPrEx>
          <w:tblCellMar>
            <w:top w:w="15" w:type="dxa"/>
            <w:left w:w="15" w:type="dxa"/>
            <w:bottom w:w="15" w:type="dxa"/>
            <w:right w:w="15" w:type="dxa"/>
          </w:tblCellMar>
        </w:tblPrEx>
        <w:trPr>
          <w:trHeight w:val="1671"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sz w:val="20"/>
                <w:szCs w:val="20"/>
              </w:rPr>
            </w:pPr>
            <w:r>
              <w:rPr>
                <w:rFonts w:ascii="Times New Roman" w:hAnsi="Times New Roman"/>
                <w:sz w:val="20"/>
                <w:szCs w:val="20"/>
              </w:rPr>
              <w:t>2</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福建省福州儿童医院</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财政</w:t>
            </w:r>
          </w:p>
          <w:p>
            <w:pPr>
              <w:widowControl/>
              <w:jc w:val="center"/>
              <w:textAlignment w:val="center"/>
              <w:rPr>
                <w:rFonts w:ascii="Times New Roman" w:hAnsi="Times New Roman"/>
                <w:kern w:val="0"/>
                <w:sz w:val="20"/>
                <w:szCs w:val="20"/>
              </w:rPr>
            </w:pPr>
            <w:r>
              <w:rPr>
                <w:rFonts w:ascii="Times New Roman" w:hAnsi="Times New Roman"/>
                <w:kern w:val="0"/>
                <w:sz w:val="20"/>
                <w:szCs w:val="20"/>
              </w:rPr>
              <w:t>拨补</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02</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中心实验室</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hint="eastAsia" w:ascii="Times New Roman" w:hAnsi="Times New Roman"/>
                <w:kern w:val="0"/>
                <w:sz w:val="20"/>
                <w:szCs w:val="20"/>
              </w:rPr>
              <w:t>专技</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hint="eastAsia" w:ascii="Times New Roman" w:hAnsi="Times New Roman"/>
                <w:kern w:val="0"/>
                <w:sz w:val="20"/>
                <w:szCs w:val="20"/>
              </w:rPr>
              <w:t>2</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sz w:val="20"/>
                <w:szCs w:val="20"/>
              </w:rPr>
            </w:pPr>
            <w:r>
              <w:rPr>
                <w:rFonts w:ascii="Times New Roman" w:hAnsi="Times New Roman"/>
                <w:sz w:val="20"/>
                <w:szCs w:val="20"/>
              </w:rPr>
              <w:t>不限</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35周岁及以下</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硕士研究生及以上</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全日制普通高等医学院校毕业</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硕士学位及以上</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临床医学类</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sz w:val="20"/>
                <w:szCs w:val="20"/>
              </w:rPr>
            </w:pPr>
            <w:r>
              <w:rPr>
                <w:rFonts w:ascii="Times New Roman" w:hAnsi="Times New Roman"/>
                <w:sz w:val="20"/>
                <w:szCs w:val="20"/>
              </w:rPr>
              <w:t>学术型硕士研究生</w:t>
            </w:r>
          </w:p>
        </w:tc>
      </w:tr>
      <w:tr>
        <w:tblPrEx>
          <w:tblCellMar>
            <w:top w:w="15" w:type="dxa"/>
            <w:left w:w="15" w:type="dxa"/>
            <w:bottom w:w="15" w:type="dxa"/>
            <w:right w:w="15" w:type="dxa"/>
          </w:tblCellMar>
        </w:tblPrEx>
        <w:trPr>
          <w:trHeight w:val="1036"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sz w:val="20"/>
                <w:szCs w:val="20"/>
              </w:rPr>
            </w:pPr>
            <w:r>
              <w:rPr>
                <w:rFonts w:ascii="Times New Roman" w:hAnsi="Times New Roman"/>
                <w:sz w:val="20"/>
                <w:szCs w:val="20"/>
              </w:rPr>
              <w:t>3</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sz w:val="20"/>
                <w:szCs w:val="20"/>
              </w:rPr>
            </w:pPr>
            <w:r>
              <w:rPr>
                <w:rFonts w:ascii="Times New Roman" w:hAnsi="Times New Roman"/>
                <w:kern w:val="0"/>
                <w:sz w:val="20"/>
                <w:szCs w:val="20"/>
              </w:rPr>
              <w:t>福建省福州儿童医院</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财政</w:t>
            </w:r>
          </w:p>
          <w:p>
            <w:pPr>
              <w:widowControl/>
              <w:jc w:val="center"/>
              <w:textAlignment w:val="center"/>
              <w:rPr>
                <w:rFonts w:ascii="Times New Roman" w:hAnsi="Times New Roman"/>
                <w:sz w:val="20"/>
                <w:szCs w:val="20"/>
              </w:rPr>
            </w:pPr>
            <w:r>
              <w:rPr>
                <w:rFonts w:ascii="Times New Roman" w:hAnsi="Times New Roman"/>
                <w:kern w:val="0"/>
                <w:sz w:val="20"/>
                <w:szCs w:val="20"/>
              </w:rPr>
              <w:t>拨补</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sz w:val="20"/>
                <w:szCs w:val="20"/>
              </w:rPr>
            </w:pPr>
            <w:r>
              <w:rPr>
                <w:rFonts w:ascii="Times New Roman" w:hAnsi="Times New Roman"/>
                <w:kern w:val="0"/>
                <w:sz w:val="20"/>
                <w:szCs w:val="20"/>
              </w:rPr>
              <w:t>03</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sz w:val="20"/>
                <w:szCs w:val="20"/>
              </w:rPr>
            </w:pPr>
            <w:r>
              <w:rPr>
                <w:rFonts w:ascii="Times New Roman" w:hAnsi="Times New Roman"/>
                <w:sz w:val="20"/>
                <w:szCs w:val="20"/>
              </w:rPr>
              <w:t>内分泌</w:t>
            </w:r>
            <w:r>
              <w:rPr>
                <w:rFonts w:hint="eastAsia" w:ascii="Times New Roman" w:hAnsi="Times New Roman"/>
                <w:sz w:val="20"/>
                <w:szCs w:val="20"/>
              </w:rPr>
              <w:t>科</w:t>
            </w:r>
            <w:r>
              <w:rPr>
                <w:rFonts w:ascii="Times New Roman" w:hAnsi="Times New Roman"/>
                <w:sz w:val="20"/>
                <w:szCs w:val="20"/>
              </w:rPr>
              <w:t>医师</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sz w:val="20"/>
                <w:szCs w:val="20"/>
              </w:rPr>
            </w:pPr>
            <w:r>
              <w:rPr>
                <w:rFonts w:hint="eastAsia" w:ascii="Times New Roman" w:hAnsi="Times New Roman"/>
                <w:sz w:val="20"/>
                <w:szCs w:val="20"/>
              </w:rPr>
              <w:t>专技</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sz w:val="20"/>
                <w:szCs w:val="20"/>
              </w:rPr>
            </w:pPr>
            <w:r>
              <w:rPr>
                <w:rFonts w:hint="eastAsia" w:ascii="Times New Roman" w:hAnsi="Times New Roman"/>
                <w:sz w:val="20"/>
                <w:szCs w:val="20"/>
              </w:rPr>
              <w:t>1</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0" w:firstLineChars="100"/>
              <w:textAlignment w:val="center"/>
              <w:rPr>
                <w:rFonts w:ascii="Times New Roman" w:hAnsi="Times New Roman"/>
                <w:sz w:val="20"/>
                <w:szCs w:val="20"/>
                <w:shd w:val="clear" w:color="FFFFFF" w:fill="D9D9D9"/>
              </w:rPr>
            </w:pPr>
            <w:r>
              <w:rPr>
                <w:rFonts w:ascii="Times New Roman" w:hAnsi="Times New Roman"/>
                <w:sz w:val="20"/>
                <w:szCs w:val="20"/>
              </w:rPr>
              <w:t>不限</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sz w:val="20"/>
                <w:szCs w:val="20"/>
                <w:shd w:val="clear" w:color="FFFFFF" w:fill="D9D9D9"/>
              </w:rPr>
            </w:pPr>
            <w:r>
              <w:rPr>
                <w:rFonts w:ascii="Times New Roman" w:hAnsi="Times New Roman"/>
                <w:kern w:val="0"/>
                <w:sz w:val="20"/>
                <w:szCs w:val="20"/>
              </w:rPr>
              <w:t>35周岁及以下</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sz w:val="20"/>
                <w:szCs w:val="20"/>
              </w:rPr>
            </w:pPr>
            <w:r>
              <w:rPr>
                <w:rFonts w:ascii="Times New Roman" w:hAnsi="Times New Roman"/>
                <w:sz w:val="20"/>
                <w:szCs w:val="20"/>
              </w:rPr>
              <w:t>硕士研究生及以上</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sz w:val="20"/>
                <w:szCs w:val="20"/>
              </w:rPr>
            </w:pPr>
            <w:r>
              <w:rPr>
                <w:rFonts w:ascii="Times New Roman" w:hAnsi="Times New Roman"/>
                <w:sz w:val="20"/>
                <w:szCs w:val="20"/>
              </w:rPr>
              <w:t>全日制普通高等医学院校毕业</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sz w:val="20"/>
                <w:szCs w:val="20"/>
              </w:rPr>
            </w:pPr>
            <w:r>
              <w:rPr>
                <w:rFonts w:ascii="Times New Roman" w:hAnsi="Times New Roman"/>
                <w:kern w:val="0"/>
                <w:sz w:val="20"/>
                <w:szCs w:val="20"/>
              </w:rPr>
              <w:t>硕士学位及以上</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sz w:val="20"/>
                <w:szCs w:val="20"/>
              </w:rPr>
            </w:pPr>
            <w:r>
              <w:rPr>
                <w:rFonts w:hint="eastAsia" w:ascii="Times New Roman" w:hAnsi="Times New Roman"/>
                <w:sz w:val="20"/>
                <w:szCs w:val="20"/>
              </w:rPr>
              <w:t>儿科学</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sz w:val="20"/>
                <w:szCs w:val="20"/>
              </w:rPr>
            </w:pPr>
            <w:r>
              <w:rPr>
                <w:rFonts w:ascii="Times New Roman" w:hAnsi="Times New Roman"/>
                <w:sz w:val="20"/>
                <w:szCs w:val="20"/>
              </w:rPr>
              <w:t>小儿内分泌研究方向，本科阶段须为全日制普通高等医学院校临床医学或儿科学或内科学专业毕业，其中临床医学、儿科学须为五年制毕业。</w:t>
            </w:r>
          </w:p>
        </w:tc>
      </w:tr>
      <w:tr>
        <w:tblPrEx>
          <w:tblCellMar>
            <w:top w:w="15" w:type="dxa"/>
            <w:left w:w="15" w:type="dxa"/>
            <w:bottom w:w="15" w:type="dxa"/>
            <w:right w:w="15" w:type="dxa"/>
          </w:tblCellMar>
        </w:tblPrEx>
        <w:trPr>
          <w:trHeight w:val="1801"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sz w:val="20"/>
                <w:szCs w:val="20"/>
              </w:rPr>
            </w:pPr>
            <w:r>
              <w:rPr>
                <w:rFonts w:ascii="Times New Roman" w:hAnsi="Times New Roman"/>
                <w:sz w:val="20"/>
                <w:szCs w:val="20"/>
              </w:rPr>
              <w:t>4</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sz w:val="20"/>
                <w:szCs w:val="20"/>
              </w:rPr>
            </w:pPr>
            <w:r>
              <w:rPr>
                <w:rFonts w:ascii="Times New Roman" w:hAnsi="Times New Roman"/>
                <w:kern w:val="0"/>
                <w:sz w:val="20"/>
                <w:szCs w:val="20"/>
              </w:rPr>
              <w:t>福建省福州儿童医院</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财政</w:t>
            </w:r>
          </w:p>
          <w:p>
            <w:pPr>
              <w:widowControl/>
              <w:jc w:val="center"/>
              <w:textAlignment w:val="center"/>
              <w:rPr>
                <w:rFonts w:ascii="Times New Roman" w:hAnsi="Times New Roman"/>
                <w:sz w:val="20"/>
                <w:szCs w:val="20"/>
              </w:rPr>
            </w:pPr>
            <w:r>
              <w:rPr>
                <w:rFonts w:ascii="Times New Roman" w:hAnsi="Times New Roman"/>
                <w:kern w:val="0"/>
                <w:sz w:val="20"/>
                <w:szCs w:val="20"/>
              </w:rPr>
              <w:t>拨补</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sz w:val="20"/>
                <w:szCs w:val="20"/>
              </w:rPr>
            </w:pPr>
            <w:r>
              <w:rPr>
                <w:rFonts w:ascii="Times New Roman" w:hAnsi="Times New Roman"/>
                <w:kern w:val="0"/>
                <w:sz w:val="20"/>
                <w:szCs w:val="20"/>
              </w:rPr>
              <w:t>04</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sz w:val="20"/>
                <w:szCs w:val="20"/>
              </w:rPr>
            </w:pPr>
            <w:r>
              <w:rPr>
                <w:rFonts w:hint="eastAsia" w:ascii="Times New Roman" w:hAnsi="Times New Roman"/>
                <w:sz w:val="20"/>
                <w:szCs w:val="20"/>
              </w:rPr>
              <w:t>药剂科</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sz w:val="20"/>
                <w:szCs w:val="20"/>
              </w:rPr>
            </w:pPr>
            <w:r>
              <w:rPr>
                <w:rFonts w:hint="eastAsia" w:ascii="Times New Roman" w:hAnsi="Times New Roman"/>
                <w:sz w:val="20"/>
                <w:szCs w:val="20"/>
              </w:rPr>
              <w:t>专技</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sz w:val="20"/>
                <w:szCs w:val="20"/>
              </w:rPr>
            </w:pPr>
            <w:r>
              <w:rPr>
                <w:rFonts w:hint="eastAsia" w:ascii="Times New Roman" w:hAnsi="Times New Roman"/>
                <w:sz w:val="20"/>
                <w:szCs w:val="20"/>
              </w:rPr>
              <w:t>1</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0" w:firstLineChars="100"/>
              <w:textAlignment w:val="center"/>
              <w:rPr>
                <w:rFonts w:ascii="Times New Roman" w:hAnsi="Times New Roman"/>
                <w:sz w:val="20"/>
                <w:szCs w:val="20"/>
              </w:rPr>
            </w:pPr>
            <w:r>
              <w:rPr>
                <w:rFonts w:ascii="Times New Roman" w:hAnsi="Times New Roman"/>
                <w:sz w:val="20"/>
                <w:szCs w:val="20"/>
              </w:rPr>
              <w:t>不限</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sz w:val="20"/>
                <w:szCs w:val="20"/>
              </w:rPr>
            </w:pPr>
            <w:r>
              <w:rPr>
                <w:rFonts w:ascii="Times New Roman" w:hAnsi="Times New Roman"/>
                <w:kern w:val="0"/>
                <w:sz w:val="20"/>
                <w:szCs w:val="20"/>
              </w:rPr>
              <w:t>35周岁及以下</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sz w:val="20"/>
                <w:szCs w:val="20"/>
              </w:rPr>
            </w:pPr>
            <w:r>
              <w:rPr>
                <w:rFonts w:ascii="Times New Roman" w:hAnsi="Times New Roman"/>
                <w:sz w:val="20"/>
                <w:szCs w:val="20"/>
              </w:rPr>
              <w:t>硕士研究生及以上</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sz w:val="20"/>
                <w:szCs w:val="20"/>
              </w:rPr>
            </w:pPr>
            <w:r>
              <w:rPr>
                <w:rFonts w:ascii="Times New Roman" w:hAnsi="Times New Roman"/>
                <w:sz w:val="20"/>
                <w:szCs w:val="20"/>
              </w:rPr>
              <w:t>全日制普通高等医学院校毕业</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sz w:val="20"/>
                <w:szCs w:val="20"/>
              </w:rPr>
            </w:pPr>
            <w:r>
              <w:rPr>
                <w:rFonts w:ascii="Times New Roman" w:hAnsi="Times New Roman"/>
                <w:kern w:val="0"/>
                <w:sz w:val="20"/>
                <w:szCs w:val="20"/>
              </w:rPr>
              <w:t>硕士学位及以上</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sz w:val="20"/>
                <w:szCs w:val="20"/>
              </w:rPr>
            </w:pPr>
            <w:r>
              <w:rPr>
                <w:rFonts w:ascii="Times New Roman" w:hAnsi="Times New Roman"/>
                <w:sz w:val="20"/>
                <w:szCs w:val="20"/>
              </w:rPr>
              <w:t>药理学、临床药学</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sz w:val="20"/>
                <w:szCs w:val="20"/>
              </w:rPr>
            </w:pPr>
            <w:r>
              <w:rPr>
                <w:rFonts w:ascii="Times New Roman" w:hAnsi="Times New Roman"/>
                <w:sz w:val="20"/>
                <w:szCs w:val="20"/>
              </w:rPr>
              <w:t>本科阶段须为全日制普通高等医学院校临床药学专业毕业。</w:t>
            </w:r>
          </w:p>
        </w:tc>
      </w:tr>
      <w:tr>
        <w:tblPrEx>
          <w:tblCellMar>
            <w:top w:w="15" w:type="dxa"/>
            <w:left w:w="15" w:type="dxa"/>
            <w:bottom w:w="15" w:type="dxa"/>
            <w:right w:w="15" w:type="dxa"/>
          </w:tblCellMar>
        </w:tblPrEx>
        <w:trPr>
          <w:trHeight w:val="1801"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5</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福建省福州儿童医院</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财政</w:t>
            </w:r>
          </w:p>
          <w:p>
            <w:pPr>
              <w:widowControl/>
              <w:jc w:val="center"/>
              <w:textAlignment w:val="center"/>
              <w:rPr>
                <w:rFonts w:ascii="Times New Roman" w:hAnsi="Times New Roman"/>
                <w:kern w:val="0"/>
                <w:sz w:val="20"/>
                <w:szCs w:val="20"/>
              </w:rPr>
            </w:pPr>
            <w:r>
              <w:rPr>
                <w:rFonts w:ascii="Times New Roman" w:hAnsi="Times New Roman"/>
                <w:kern w:val="0"/>
                <w:sz w:val="20"/>
                <w:szCs w:val="20"/>
              </w:rPr>
              <w:t>拨补</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05</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检验科</w:t>
            </w:r>
          </w:p>
          <w:p>
            <w:pPr>
              <w:widowControl/>
              <w:jc w:val="center"/>
              <w:textAlignment w:val="center"/>
              <w:rPr>
                <w:rFonts w:ascii="Times New Roman" w:hAnsi="Times New Roman"/>
                <w:kern w:val="0"/>
                <w:sz w:val="20"/>
                <w:szCs w:val="20"/>
              </w:rPr>
            </w:pPr>
            <w:r>
              <w:rPr>
                <w:rFonts w:ascii="Times New Roman" w:hAnsi="Times New Roman"/>
                <w:kern w:val="0"/>
                <w:sz w:val="20"/>
                <w:szCs w:val="20"/>
              </w:rPr>
              <w:t>实验员</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hint="eastAsia" w:ascii="Times New Roman" w:hAnsi="Times New Roman"/>
                <w:sz w:val="20"/>
                <w:szCs w:val="20"/>
              </w:rPr>
              <w:t>专技</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hint="eastAsia" w:ascii="Times New Roman" w:hAnsi="Times New Roman"/>
                <w:sz w:val="20"/>
                <w:szCs w:val="20"/>
              </w:rPr>
              <w:t>1</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0" w:firstLineChars="100"/>
              <w:textAlignment w:val="center"/>
              <w:rPr>
                <w:rFonts w:ascii="Times New Roman" w:hAnsi="Times New Roman"/>
                <w:sz w:val="20"/>
                <w:szCs w:val="20"/>
              </w:rPr>
            </w:pPr>
            <w:r>
              <w:rPr>
                <w:rFonts w:ascii="Times New Roman" w:hAnsi="Times New Roman"/>
                <w:sz w:val="20"/>
                <w:szCs w:val="20"/>
              </w:rPr>
              <w:t>不限</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35周岁及以下</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sz w:val="20"/>
                <w:szCs w:val="20"/>
              </w:rPr>
              <w:t>硕士研究生及以上</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sz w:val="20"/>
                <w:szCs w:val="20"/>
              </w:rPr>
              <w:t>全日制普通高等医学院校毕业</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硕士学位及以上</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sz w:val="20"/>
                <w:szCs w:val="20"/>
              </w:rPr>
            </w:pPr>
            <w:r>
              <w:rPr>
                <w:rFonts w:ascii="Times New Roman" w:hAnsi="Times New Roman"/>
                <w:sz w:val="20"/>
                <w:szCs w:val="20"/>
              </w:rPr>
              <w:t>临床检验诊断学</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kern w:val="0"/>
                <w:sz w:val="20"/>
                <w:szCs w:val="20"/>
              </w:rPr>
            </w:pPr>
          </w:p>
        </w:tc>
      </w:tr>
      <w:tr>
        <w:tblPrEx>
          <w:tblCellMar>
            <w:top w:w="15" w:type="dxa"/>
            <w:left w:w="15" w:type="dxa"/>
            <w:bottom w:w="15" w:type="dxa"/>
            <w:right w:w="15" w:type="dxa"/>
          </w:tblCellMar>
        </w:tblPrEx>
        <w:trPr>
          <w:trHeight w:val="1801"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6</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福建省福州儿童医院</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财政</w:t>
            </w:r>
          </w:p>
          <w:p>
            <w:pPr>
              <w:widowControl/>
              <w:jc w:val="center"/>
              <w:textAlignment w:val="center"/>
              <w:rPr>
                <w:rFonts w:ascii="Times New Roman" w:hAnsi="Times New Roman"/>
                <w:kern w:val="0"/>
                <w:sz w:val="20"/>
                <w:szCs w:val="20"/>
              </w:rPr>
            </w:pPr>
            <w:r>
              <w:rPr>
                <w:rFonts w:ascii="Times New Roman" w:hAnsi="Times New Roman"/>
                <w:kern w:val="0"/>
                <w:sz w:val="20"/>
                <w:szCs w:val="20"/>
              </w:rPr>
              <w:t>拨补</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06</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hint="eastAsia" w:ascii="Times New Roman" w:hAnsi="Times New Roman"/>
                <w:kern w:val="0"/>
                <w:sz w:val="20"/>
                <w:szCs w:val="20"/>
              </w:rPr>
              <w:t>儿外科医师</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hint="eastAsia" w:ascii="Times New Roman" w:hAnsi="Times New Roman"/>
                <w:sz w:val="20"/>
                <w:szCs w:val="20"/>
              </w:rPr>
              <w:t>专技</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hint="eastAsia" w:ascii="Times New Roman" w:hAnsi="Times New Roman"/>
                <w:sz w:val="20"/>
                <w:szCs w:val="20"/>
              </w:rPr>
              <w:t>1</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0" w:firstLineChars="100"/>
              <w:textAlignment w:val="center"/>
              <w:rPr>
                <w:rFonts w:ascii="Times New Roman" w:hAnsi="Times New Roman"/>
                <w:kern w:val="0"/>
                <w:sz w:val="20"/>
                <w:szCs w:val="20"/>
              </w:rPr>
            </w:pPr>
            <w:r>
              <w:rPr>
                <w:rFonts w:ascii="Times New Roman" w:hAnsi="Times New Roman"/>
                <w:sz w:val="20"/>
                <w:szCs w:val="20"/>
              </w:rPr>
              <w:t>不限</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35周岁及以下</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sz w:val="20"/>
                <w:szCs w:val="20"/>
              </w:rPr>
              <w:t>硕士研究生及以上</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sz w:val="20"/>
                <w:szCs w:val="20"/>
              </w:rPr>
              <w:t>全日制普通高等医学院校毕业</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硕士学位及以上</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75"/>
              </w:tabs>
              <w:jc w:val="left"/>
              <w:textAlignment w:val="center"/>
              <w:rPr>
                <w:rFonts w:ascii="Times New Roman" w:hAnsi="Times New Roman"/>
                <w:kern w:val="0"/>
                <w:sz w:val="20"/>
                <w:szCs w:val="20"/>
              </w:rPr>
            </w:pPr>
            <w:r>
              <w:rPr>
                <w:rFonts w:hint="eastAsia" w:ascii="Times New Roman" w:hAnsi="Times New Roman"/>
                <w:kern w:val="0"/>
                <w:sz w:val="20"/>
                <w:szCs w:val="20"/>
              </w:rPr>
              <w:t>临床医学或外科学</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kern w:val="0"/>
                <w:sz w:val="20"/>
                <w:szCs w:val="20"/>
              </w:rPr>
            </w:pPr>
            <w:r>
              <w:rPr>
                <w:rFonts w:ascii="Times New Roman" w:hAnsi="Times New Roman"/>
                <w:kern w:val="0"/>
                <w:sz w:val="20"/>
                <w:szCs w:val="20"/>
              </w:rPr>
              <w:t>本科阶段须为全日制普通高等医学院校临床医学专业毕业。</w:t>
            </w:r>
          </w:p>
        </w:tc>
      </w:tr>
      <w:tr>
        <w:tblPrEx>
          <w:tblCellMar>
            <w:top w:w="15" w:type="dxa"/>
            <w:left w:w="15" w:type="dxa"/>
            <w:bottom w:w="15" w:type="dxa"/>
            <w:right w:w="15" w:type="dxa"/>
          </w:tblCellMar>
        </w:tblPrEx>
        <w:trPr>
          <w:trHeight w:val="1801"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7</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福建省福州儿童医院</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财政</w:t>
            </w:r>
          </w:p>
          <w:p>
            <w:pPr>
              <w:widowControl/>
              <w:jc w:val="center"/>
              <w:textAlignment w:val="center"/>
              <w:rPr>
                <w:rFonts w:ascii="Times New Roman" w:hAnsi="Times New Roman"/>
                <w:kern w:val="0"/>
                <w:sz w:val="20"/>
                <w:szCs w:val="20"/>
              </w:rPr>
            </w:pPr>
            <w:r>
              <w:rPr>
                <w:rFonts w:ascii="Times New Roman" w:hAnsi="Times New Roman"/>
                <w:kern w:val="0"/>
                <w:sz w:val="20"/>
                <w:szCs w:val="20"/>
              </w:rPr>
              <w:t>拨补</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07</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骨科医师</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hint="eastAsia" w:ascii="Times New Roman" w:hAnsi="Times New Roman"/>
                <w:sz w:val="20"/>
                <w:szCs w:val="20"/>
              </w:rPr>
              <w:t>专技</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hint="eastAsia" w:ascii="Times New Roman" w:hAnsi="Times New Roman"/>
                <w:sz w:val="20"/>
                <w:szCs w:val="20"/>
              </w:rPr>
              <w:t>1</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0" w:firstLineChars="100"/>
              <w:textAlignment w:val="center"/>
              <w:rPr>
                <w:rFonts w:ascii="Times New Roman" w:hAnsi="Times New Roman"/>
                <w:kern w:val="0"/>
                <w:sz w:val="20"/>
                <w:szCs w:val="20"/>
              </w:rPr>
            </w:pPr>
            <w:r>
              <w:rPr>
                <w:rFonts w:ascii="Times New Roman" w:hAnsi="Times New Roman"/>
                <w:sz w:val="20"/>
                <w:szCs w:val="20"/>
              </w:rPr>
              <w:t>不限</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35周岁及以下</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sz w:val="20"/>
                <w:szCs w:val="20"/>
              </w:rPr>
              <w:t>硕士研究生及以上</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sz w:val="20"/>
                <w:szCs w:val="20"/>
              </w:rPr>
              <w:t>全日制普通高等医学院校毕业</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硕士学位及以上</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临床医学或外科学或儿科学</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kern w:val="0"/>
                <w:sz w:val="20"/>
                <w:szCs w:val="20"/>
              </w:rPr>
            </w:pPr>
            <w:r>
              <w:rPr>
                <w:rFonts w:ascii="Times New Roman" w:hAnsi="Times New Roman"/>
                <w:kern w:val="0"/>
                <w:sz w:val="20"/>
                <w:szCs w:val="20"/>
              </w:rPr>
              <w:t>本科阶段须为全日制普通高等医学院校临床医学或外科学或儿科学专业毕业,其中临床医学、儿科学须为五年制毕业。</w:t>
            </w:r>
          </w:p>
        </w:tc>
      </w:tr>
      <w:tr>
        <w:tblPrEx>
          <w:tblCellMar>
            <w:top w:w="15" w:type="dxa"/>
            <w:left w:w="15" w:type="dxa"/>
            <w:bottom w:w="15" w:type="dxa"/>
            <w:right w:w="15" w:type="dxa"/>
          </w:tblCellMar>
        </w:tblPrEx>
        <w:trPr>
          <w:trHeight w:val="2097"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8</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福建省福州儿童医院</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财政</w:t>
            </w:r>
          </w:p>
          <w:p>
            <w:pPr>
              <w:widowControl/>
              <w:jc w:val="center"/>
              <w:textAlignment w:val="center"/>
              <w:rPr>
                <w:rFonts w:ascii="Times New Roman" w:hAnsi="Times New Roman"/>
                <w:kern w:val="0"/>
                <w:sz w:val="20"/>
                <w:szCs w:val="20"/>
              </w:rPr>
            </w:pPr>
            <w:r>
              <w:rPr>
                <w:rFonts w:ascii="Times New Roman" w:hAnsi="Times New Roman"/>
                <w:kern w:val="0"/>
                <w:sz w:val="20"/>
                <w:szCs w:val="20"/>
              </w:rPr>
              <w:t>拨补</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08</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hint="eastAsia" w:ascii="Times New Roman" w:hAnsi="Times New Roman"/>
                <w:kern w:val="0"/>
                <w:sz w:val="20"/>
                <w:szCs w:val="20"/>
              </w:rPr>
              <w:t>新生儿科医师</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hint="eastAsia" w:ascii="Times New Roman" w:hAnsi="Times New Roman"/>
                <w:kern w:val="0"/>
                <w:sz w:val="20"/>
                <w:szCs w:val="20"/>
              </w:rPr>
              <w:t>专技</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hint="eastAsia" w:ascii="Times New Roman" w:hAnsi="Times New Roman"/>
                <w:kern w:val="0"/>
                <w:sz w:val="20"/>
                <w:szCs w:val="20"/>
              </w:rPr>
              <w:t>1</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hint="eastAsia" w:ascii="Times New Roman" w:hAnsi="Times New Roman"/>
                <w:kern w:val="0"/>
                <w:sz w:val="20"/>
                <w:szCs w:val="20"/>
              </w:rPr>
              <w:t>男</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35周岁及以下</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sz w:val="20"/>
                <w:szCs w:val="20"/>
              </w:rPr>
              <w:t>硕士研究生及以上</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sz w:val="20"/>
                <w:szCs w:val="20"/>
              </w:rPr>
              <w:t>全日制普通高等医学院校毕业</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硕士学位及以上</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kern w:val="0"/>
                <w:sz w:val="20"/>
                <w:szCs w:val="20"/>
              </w:rPr>
            </w:pPr>
            <w:r>
              <w:rPr>
                <w:rFonts w:ascii="Times New Roman" w:hAnsi="Times New Roman"/>
                <w:kern w:val="0"/>
                <w:sz w:val="20"/>
                <w:szCs w:val="20"/>
              </w:rPr>
              <w:t>临床医学、儿科学、内科学</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kern w:val="0"/>
                <w:sz w:val="20"/>
                <w:szCs w:val="20"/>
              </w:rPr>
            </w:pPr>
            <w:r>
              <w:rPr>
                <w:rFonts w:ascii="Times New Roman" w:hAnsi="Times New Roman"/>
                <w:kern w:val="0"/>
                <w:sz w:val="20"/>
                <w:szCs w:val="20"/>
              </w:rPr>
              <w:t>本科阶段须为全日制普通高等医学院校临床医学或儿科学或内科学专业毕业,其中临床医学、儿科学须为五年制毕业。</w:t>
            </w:r>
          </w:p>
        </w:tc>
      </w:tr>
      <w:tr>
        <w:tblPrEx>
          <w:tblCellMar>
            <w:top w:w="15" w:type="dxa"/>
            <w:left w:w="15" w:type="dxa"/>
            <w:bottom w:w="15" w:type="dxa"/>
            <w:right w:w="15" w:type="dxa"/>
          </w:tblCellMar>
        </w:tblPrEx>
        <w:trPr>
          <w:trHeight w:val="2097"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hint="eastAsia" w:ascii="Times New Roman" w:hAnsi="Times New Roman"/>
                <w:kern w:val="0"/>
                <w:sz w:val="20"/>
                <w:szCs w:val="20"/>
              </w:rPr>
              <w:t>9</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福建省福州儿童医院</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财政</w:t>
            </w:r>
          </w:p>
          <w:p>
            <w:pPr>
              <w:widowControl/>
              <w:jc w:val="center"/>
              <w:textAlignment w:val="center"/>
              <w:rPr>
                <w:rFonts w:ascii="Times New Roman" w:hAnsi="Times New Roman"/>
                <w:kern w:val="0"/>
                <w:sz w:val="20"/>
                <w:szCs w:val="20"/>
              </w:rPr>
            </w:pPr>
            <w:r>
              <w:rPr>
                <w:rFonts w:ascii="Times New Roman" w:hAnsi="Times New Roman"/>
                <w:kern w:val="0"/>
                <w:sz w:val="20"/>
                <w:szCs w:val="20"/>
              </w:rPr>
              <w:t>拨补</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0</w:t>
            </w:r>
            <w:r>
              <w:rPr>
                <w:rFonts w:hint="eastAsia" w:ascii="Times New Roman" w:hAnsi="Times New Roman"/>
                <w:kern w:val="0"/>
                <w:sz w:val="20"/>
                <w:szCs w:val="20"/>
              </w:rPr>
              <w:t>9</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hint="eastAsia" w:ascii="Times New Roman" w:hAnsi="Times New Roman"/>
                <w:kern w:val="0"/>
                <w:sz w:val="20"/>
                <w:szCs w:val="20"/>
              </w:rPr>
              <w:t>新生儿科医师</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hint="eastAsia" w:ascii="Times New Roman" w:hAnsi="Times New Roman"/>
                <w:kern w:val="0"/>
                <w:sz w:val="20"/>
                <w:szCs w:val="20"/>
              </w:rPr>
              <w:t>专技</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hint="eastAsia" w:ascii="Times New Roman" w:hAnsi="Times New Roman"/>
                <w:kern w:val="0"/>
                <w:sz w:val="20"/>
                <w:szCs w:val="20"/>
              </w:rPr>
              <w:t>1</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hint="eastAsia" w:ascii="Times New Roman" w:hAnsi="Times New Roman"/>
                <w:kern w:val="0"/>
                <w:sz w:val="20"/>
                <w:szCs w:val="20"/>
              </w:rPr>
              <w:t>女</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35周岁及以下</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sz w:val="20"/>
                <w:szCs w:val="20"/>
              </w:rPr>
            </w:pPr>
            <w:r>
              <w:rPr>
                <w:rFonts w:ascii="Times New Roman" w:hAnsi="Times New Roman"/>
                <w:sz w:val="20"/>
                <w:szCs w:val="20"/>
              </w:rPr>
              <w:t>硕士研究生及以上</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sz w:val="20"/>
                <w:szCs w:val="20"/>
              </w:rPr>
            </w:pPr>
            <w:r>
              <w:rPr>
                <w:rFonts w:ascii="Times New Roman" w:hAnsi="Times New Roman"/>
                <w:sz w:val="20"/>
                <w:szCs w:val="20"/>
              </w:rPr>
              <w:t>全日制普通高等医学院校毕业</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硕士学位及以上</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kern w:val="0"/>
                <w:sz w:val="20"/>
                <w:szCs w:val="20"/>
              </w:rPr>
            </w:pPr>
            <w:r>
              <w:rPr>
                <w:rFonts w:ascii="Times New Roman" w:hAnsi="Times New Roman"/>
                <w:kern w:val="0"/>
                <w:sz w:val="20"/>
                <w:szCs w:val="20"/>
              </w:rPr>
              <w:t>临床医学、儿科学、内科学</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kern w:val="0"/>
                <w:sz w:val="20"/>
                <w:szCs w:val="20"/>
              </w:rPr>
            </w:pPr>
            <w:r>
              <w:rPr>
                <w:rFonts w:ascii="Times New Roman" w:hAnsi="Times New Roman"/>
                <w:kern w:val="0"/>
                <w:sz w:val="20"/>
                <w:szCs w:val="20"/>
              </w:rPr>
              <w:t>本科阶段须为全日制普通高等医学院校临床医学或儿科学或内科学专业毕业,其中临床医学、儿科学须为五年制毕业。</w:t>
            </w:r>
          </w:p>
        </w:tc>
      </w:tr>
      <w:tr>
        <w:tblPrEx>
          <w:tblCellMar>
            <w:top w:w="15" w:type="dxa"/>
            <w:left w:w="15" w:type="dxa"/>
            <w:bottom w:w="15" w:type="dxa"/>
            <w:right w:w="15" w:type="dxa"/>
          </w:tblCellMar>
        </w:tblPrEx>
        <w:trPr>
          <w:trHeight w:val="2097"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hint="eastAsia" w:ascii="Times New Roman" w:hAnsi="Times New Roman"/>
                <w:kern w:val="0"/>
                <w:sz w:val="20"/>
                <w:szCs w:val="20"/>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福建省福州儿童医院</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财政</w:t>
            </w:r>
          </w:p>
          <w:p>
            <w:pPr>
              <w:widowControl/>
              <w:jc w:val="center"/>
              <w:textAlignment w:val="center"/>
              <w:rPr>
                <w:rFonts w:ascii="Times New Roman" w:hAnsi="Times New Roman"/>
                <w:kern w:val="0"/>
                <w:sz w:val="20"/>
                <w:szCs w:val="20"/>
              </w:rPr>
            </w:pPr>
            <w:r>
              <w:rPr>
                <w:rFonts w:ascii="Times New Roman" w:hAnsi="Times New Roman"/>
                <w:kern w:val="0"/>
                <w:sz w:val="20"/>
                <w:szCs w:val="20"/>
              </w:rPr>
              <w:t>拨补</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hint="eastAsia" w:ascii="Times New Roman" w:hAnsi="Times New Roman"/>
                <w:kern w:val="0"/>
                <w:sz w:val="20"/>
                <w:szCs w:val="20"/>
              </w:rPr>
              <w:t>10</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hint="eastAsia" w:ascii="Times New Roman" w:hAnsi="Times New Roman"/>
                <w:kern w:val="0"/>
                <w:sz w:val="20"/>
                <w:szCs w:val="20"/>
              </w:rPr>
              <w:t>儿内科医师</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hint="eastAsia" w:ascii="Times New Roman" w:hAnsi="Times New Roman"/>
                <w:kern w:val="0"/>
                <w:sz w:val="20"/>
                <w:szCs w:val="20"/>
              </w:rPr>
              <w:t>专技</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hint="eastAsia" w:ascii="Times New Roman" w:hAnsi="Times New Roman"/>
                <w:kern w:val="0"/>
                <w:sz w:val="20"/>
                <w:szCs w:val="20"/>
              </w:rPr>
              <w:t>1</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hint="eastAsia" w:ascii="Times New Roman" w:hAnsi="Times New Roman"/>
                <w:kern w:val="0"/>
                <w:sz w:val="20"/>
                <w:szCs w:val="20"/>
              </w:rPr>
              <w:t>不限</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40周岁及以下</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sz w:val="20"/>
                <w:szCs w:val="20"/>
              </w:rPr>
            </w:pPr>
            <w:r>
              <w:rPr>
                <w:rFonts w:ascii="Times New Roman" w:hAnsi="Times New Roman"/>
                <w:sz w:val="20"/>
                <w:szCs w:val="20"/>
              </w:rPr>
              <w:t>硕士研究生及以上</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sz w:val="20"/>
                <w:szCs w:val="20"/>
              </w:rPr>
            </w:pPr>
            <w:r>
              <w:rPr>
                <w:rFonts w:ascii="Times New Roman" w:hAnsi="Times New Roman"/>
                <w:sz w:val="20"/>
                <w:szCs w:val="20"/>
              </w:rPr>
              <w:t>全日制普通高等医学院校毕业</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硕士学位及以上</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0" w:firstLineChars="100"/>
              <w:jc w:val="left"/>
              <w:textAlignment w:val="center"/>
              <w:rPr>
                <w:rFonts w:ascii="Times New Roman" w:hAnsi="Times New Roman"/>
                <w:kern w:val="0"/>
                <w:sz w:val="20"/>
                <w:szCs w:val="20"/>
              </w:rPr>
            </w:pPr>
            <w:r>
              <w:rPr>
                <w:rFonts w:hint="eastAsia" w:ascii="Times New Roman" w:hAnsi="Times New Roman"/>
                <w:kern w:val="0"/>
                <w:sz w:val="20"/>
                <w:szCs w:val="20"/>
              </w:rPr>
              <w:t>儿科学</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kern w:val="0"/>
                <w:sz w:val="20"/>
                <w:szCs w:val="20"/>
              </w:rPr>
            </w:pPr>
            <w:r>
              <w:rPr>
                <w:rFonts w:ascii="Times New Roman" w:hAnsi="Times New Roman"/>
                <w:kern w:val="0"/>
                <w:sz w:val="20"/>
                <w:szCs w:val="20"/>
              </w:rPr>
              <w:t>本科阶段须为全日制普通高等医学院校临床医学或儿科学或内科学专业毕业,其中临床医学、儿科学须为五年制毕业。</w:t>
            </w:r>
            <w:r>
              <w:rPr>
                <w:rFonts w:hint="eastAsia" w:ascii="Times New Roman" w:hAnsi="Times New Roman"/>
                <w:kern w:val="0"/>
                <w:sz w:val="20"/>
                <w:szCs w:val="20"/>
              </w:rPr>
              <w:t>要</w:t>
            </w:r>
            <w:r>
              <w:rPr>
                <w:rFonts w:hint="eastAsia" w:ascii="Times New Roman" w:hAnsi="Times New Roman"/>
                <w:color w:val="auto"/>
                <w:kern w:val="0"/>
                <w:sz w:val="20"/>
                <w:szCs w:val="20"/>
              </w:rPr>
              <w:t>求</w:t>
            </w:r>
            <w:r>
              <w:rPr>
                <w:rFonts w:hint="eastAsia" w:ascii="宋体" w:cs="宋体"/>
                <w:color w:val="auto"/>
                <w:sz w:val="18"/>
                <w:szCs w:val="18"/>
              </w:rPr>
              <w:t>具有儿科</w:t>
            </w:r>
            <w:r>
              <w:rPr>
                <w:rFonts w:hint="eastAsia" w:ascii="宋体" w:cs="宋体"/>
                <w:color w:val="auto"/>
                <w:sz w:val="18"/>
                <w:szCs w:val="18"/>
                <w:lang w:eastAsia="zh-CN"/>
              </w:rPr>
              <w:t>学</w:t>
            </w:r>
            <w:bookmarkStart w:id="0" w:name="_GoBack"/>
            <w:bookmarkEnd w:id="0"/>
            <w:r>
              <w:rPr>
                <w:rFonts w:hint="eastAsia" w:ascii="宋体" w:cs="宋体"/>
                <w:color w:val="auto"/>
                <w:sz w:val="18"/>
                <w:szCs w:val="18"/>
              </w:rPr>
              <w:t>主治医师及以上专业技术任职资格。</w:t>
            </w:r>
          </w:p>
        </w:tc>
      </w:tr>
    </w:tbl>
    <w:p>
      <w:pPr>
        <w:widowControl/>
        <w:jc w:val="left"/>
        <w:rPr>
          <w:rFonts w:ascii="宋体" w:cs="宋体"/>
          <w:color w:val="000000"/>
          <w:kern w:val="0"/>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A477F3"/>
    <w:rsid w:val="00244632"/>
    <w:rsid w:val="003737DD"/>
    <w:rsid w:val="004022AD"/>
    <w:rsid w:val="006921B0"/>
    <w:rsid w:val="008A501C"/>
    <w:rsid w:val="00DD4373"/>
    <w:rsid w:val="04035726"/>
    <w:rsid w:val="04AB179F"/>
    <w:rsid w:val="0D244183"/>
    <w:rsid w:val="2C7F4BB5"/>
    <w:rsid w:val="30A477F3"/>
    <w:rsid w:val="4FF42970"/>
    <w:rsid w:val="536A6FA8"/>
    <w:rsid w:val="6E3C6504"/>
    <w:rsid w:val="700901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kern w:val="2"/>
      <w:sz w:val="18"/>
      <w:szCs w:val="18"/>
    </w:rPr>
  </w:style>
  <w:style w:type="character" w:customStyle="1" w:styleId="7">
    <w:name w:val="页脚 Char"/>
    <w:basedOn w:val="5"/>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708</Words>
  <Characters>4037</Characters>
  <Lines>33</Lines>
  <Paragraphs>9</Paragraphs>
  <TotalTime>145</TotalTime>
  <ScaleCrop>false</ScaleCrop>
  <LinksUpToDate>false</LinksUpToDate>
  <CharactersWithSpaces>4736</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2019-10-29T17:05:00Z</dcterms:created>
  <dc:creator>余贺彦</dc:creator>
  <cp:lastModifiedBy>Administrator</cp:lastModifiedBy>
  <cp:lastPrinted>2019-10-30T07:56:00Z</cp:lastPrinted>
  <dcterms:modified xsi:type="dcterms:W3CDTF">2019-10-30T08:49:59Z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