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2E7187" w:rsidRDefault="002E7187" w:rsidP="002E7187">
      <w:pPr>
        <w:ind w:firstLine="643"/>
        <w:jc w:val="center"/>
        <w:rPr>
          <w:rFonts w:hint="eastAsia"/>
          <w:b/>
          <w:sz w:val="32"/>
          <w:szCs w:val="32"/>
        </w:rPr>
      </w:pPr>
      <w:r w:rsidRPr="002E7187">
        <w:rPr>
          <w:rFonts w:ascii="Tahoma" w:hAnsi="Tahoma" w:cs="Tahoma"/>
          <w:b/>
          <w:color w:val="000000"/>
          <w:sz w:val="32"/>
          <w:szCs w:val="32"/>
        </w:rPr>
        <w:t>2020</w:t>
      </w:r>
      <w:r w:rsidRPr="002E7187">
        <w:rPr>
          <w:rFonts w:ascii="Tahoma" w:hAnsi="Tahoma" w:cs="Tahoma"/>
          <w:b/>
          <w:color w:val="000000"/>
          <w:sz w:val="32"/>
          <w:szCs w:val="32"/>
        </w:rPr>
        <w:t>年全职引进博士需求表</w:t>
      </w:r>
    </w:p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567"/>
        <w:gridCol w:w="445"/>
        <w:gridCol w:w="6234"/>
        <w:gridCol w:w="283"/>
        <w:gridCol w:w="567"/>
      </w:tblGrid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34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二级学院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需求岗位名称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需求专业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需求描述</w:t>
            </w: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教育科学与音乐学院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教育学、心理学，现代教育技术，艺术学大类（舞蹈专业），艺术学大类（音乐专业）。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具备教学和科研能力</w:t>
            </w: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文学与新闻学院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汉语言文学，新闻学，书法学。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英语语言文学、外国语言文学及应用语言学、英语笔译、英语口译。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政治与公共管理学院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哲学、逻辑学，马克思主义哲学、</w:t>
            </w: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马克思主义基本原理、思想政治教育，思想政治教育、伦理学、政治学，经济学、</w:t>
            </w: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</w:t>
            </w: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金融学。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</w:t>
            </w: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与材料科学学院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化学、无机化学、分析化学、物理化学、应用化学、工业催化、材料科学与工程、</w:t>
            </w: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课程与教学论</w:t>
            </w: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(</w:t>
            </w: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</w:t>
            </w: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)</w:t>
            </w: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等化学、材料相关专业，环境科学与工程，环境科学、环境工程等环境相关专业。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生命科学与技术学院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畜牧学、兽医学、动物学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数学与信息工程学院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计算机科学与技术、信息与通信工程、系统科学、电子科学与技术、控制科学与工程等相关学科下设相关专业，应用数学。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电气工程学院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工程、电机与电器、电力系统及其自动化、高电压与绝缘技术、电力电子与电力传动、电工理论与新技术、农业电气化与自动化、机械工程及自动化、控制科学与工程、控制工程、控制理论与控制工程、模式识别与智能系统、检测技术与自动化装置、电子科学与技术、电子信息工程，能源与动力工程，物理学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建筑艺术学院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设计学类，城乡规划、建筑学，风景园林学，影视类、动画类相关专业，交互媒体设计类相关专业，美术学。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矿业与土木工程学院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安全科学与工程、安全技术及工程、矿业工程，地质工程或相关专业，机械设计制造及其自动化、机械电子工程、机械工程、工业设计。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旅游与历史文化学院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旅游管理、酒店管理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2E7187" w:rsidRPr="002E7187" w:rsidTr="002E718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体育教育训练学（田径、排球、体操、羽毛球、足球方向）。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2E7187" w:rsidRPr="002E7187" w:rsidRDefault="002E7187" w:rsidP="002E7187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2E7187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2E7187" w:rsidRPr="002E7187" w:rsidRDefault="002E7187" w:rsidP="002E7187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2E7187" w:rsidRDefault="002E7187" w:rsidP="007A0D36">
      <w:pPr>
        <w:ind w:firstLine="420"/>
      </w:pPr>
    </w:p>
    <w:sectPr w:rsidR="002E718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187"/>
    <w:rsid w:val="00260C19"/>
    <w:rsid w:val="002E7187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2019-10-14T05:43:00Z</dcterms:created>
  <dcterms:modified xsi:type="dcterms:W3CDTF">2019-10-14T05:43:00Z</dcterms:modified>
</cp:coreProperties>
</file>