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left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附件1：</w:t>
      </w:r>
    </w:p>
    <w:p>
      <w:pPr>
        <w:spacing w:line="240" w:lineRule="atLeast"/>
        <w:jc w:val="center"/>
        <w:rPr>
          <w:rFonts w:ascii="黑体" w:hAnsi="黑体" w:eastAsia="黑体"/>
          <w:sz w:val="44"/>
          <w:szCs w:val="44"/>
        </w:rPr>
      </w:pPr>
      <w:bookmarkStart w:id="0" w:name="_GoBack"/>
      <w:r>
        <w:rPr>
          <w:rFonts w:hint="eastAsia" w:ascii="黑体" w:hAnsi="黑体" w:eastAsia="黑体"/>
          <w:sz w:val="44"/>
          <w:szCs w:val="44"/>
        </w:rPr>
        <w:t>岗位需求表</w:t>
      </w:r>
    </w:p>
    <w:bookmarkEnd w:id="0"/>
    <w:tbl>
      <w:tblPr>
        <w:tblStyle w:val="2"/>
        <w:tblW w:w="905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1486"/>
        <w:gridCol w:w="846"/>
        <w:gridCol w:w="954"/>
        <w:gridCol w:w="1188"/>
        <w:gridCol w:w="3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8" w:hRule="atLeast"/>
          <w:jc w:val="center"/>
        </w:trPr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岗位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专业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人数（人）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学历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要求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年龄</w:t>
            </w:r>
          </w:p>
        </w:tc>
        <w:tc>
          <w:tcPr>
            <w:tcW w:w="3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  <w:jc w:val="center"/>
        </w:trPr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综合 文秘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不限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全日制本科及以上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199</w:t>
            </w:r>
            <w:r>
              <w:rPr>
                <w:rFonts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年1月1日后出生</w:t>
            </w:r>
          </w:p>
        </w:tc>
        <w:tc>
          <w:tcPr>
            <w:tcW w:w="3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有较强的公文写作和文字综合能力，具有一定科学素养和沟通协调能力，熟悉常用办公软件及设备操作使用。有相关从业经验者优先。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  <w:jc w:val="center"/>
        </w:trPr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计算机网络工程师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计算机科学与技术、网络等相关专业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全日制本科及以上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199</w:t>
            </w:r>
            <w:r>
              <w:rPr>
                <w:rFonts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年1月1日后出生</w:t>
            </w:r>
          </w:p>
        </w:tc>
        <w:tc>
          <w:tcPr>
            <w:tcW w:w="3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熟知计算机软件、硬件等相关知识，有较强的专业能力或相关从业经验者优先。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2" w:hRule="atLeast"/>
          <w:jc w:val="center"/>
        </w:trPr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展教员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不限，表演、理工科专业优先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全日制本科及以上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199</w:t>
            </w:r>
            <w:r>
              <w:rPr>
                <w:rFonts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年1月1日后出生</w:t>
            </w:r>
          </w:p>
        </w:tc>
        <w:tc>
          <w:tcPr>
            <w:tcW w:w="3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普通话二级乙等以上，形象气质佳，语言表达和逻辑思维能力强，具备科学教育理论基础或相关从业经验者优先。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7" w:hRule="atLeast"/>
          <w:jc w:val="center"/>
        </w:trPr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咨询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辅导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不限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全日制本科及以上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199</w:t>
            </w:r>
            <w:r>
              <w:rPr>
                <w:rFonts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年1月1日后出生</w:t>
            </w:r>
          </w:p>
        </w:tc>
        <w:tc>
          <w:tcPr>
            <w:tcW w:w="3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女，身高1</w:t>
            </w:r>
            <w:r>
              <w:rPr>
                <w:rFonts w:ascii="仿宋" w:hAnsi="仿宋" w:eastAsia="仿宋"/>
                <w:sz w:val="24"/>
                <w:szCs w:val="24"/>
              </w:rPr>
              <w:t>.58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以上，形象气质佳。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  <w:jc w:val="center"/>
        </w:trPr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科学 老师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理工科、教育学等相关专业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全日制研究生以上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199</w:t>
            </w:r>
            <w:r>
              <w:rPr>
                <w:rFonts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年1月1日后出生</w:t>
            </w:r>
          </w:p>
        </w:tc>
        <w:tc>
          <w:tcPr>
            <w:tcW w:w="3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有科学实验课程辅导、科技馆相关工作经验优先。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合计</w:t>
            </w:r>
          </w:p>
        </w:tc>
        <w:tc>
          <w:tcPr>
            <w:tcW w:w="65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9人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CD35E2"/>
    <w:rsid w:val="4BCD3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2019-09-27T07:58:00Z</dcterms:created>
  <dc:creator>文小幺。</dc:creator>
  <cp:lastModifiedBy>文小幺。</cp:lastModifiedBy>
  <dcterms:modified xsi:type="dcterms:W3CDTF">2019-09-27T07:58:16Z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