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7175" w:type="dxa"/>
        <w:jc w:val="center"/>
        <w:tblCellSpacing w:w="0" w:type="dxa"/>
        <w:tblInd w:w="185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75" w:type="dxa"/>
            <w:shd w:val="clear"/>
            <w:vAlign w:val="center"/>
          </w:tcPr>
          <w:tbl>
            <w:tblPr>
              <w:tblW w:w="17175" w:type="dxa"/>
              <w:jc w:val="center"/>
              <w:tblCellSpacing w:w="15" w:type="dxa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71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7115" w:type="dxa"/>
                  <w:tcBorders>
                    <w:top w:val="single" w:color="D8D9D8" w:sz="6" w:space="0"/>
                    <w:left w:val="single" w:color="D8D9D8" w:sz="6" w:space="0"/>
                    <w:bottom w:val="single" w:color="D8D9D8" w:sz="6" w:space="0"/>
                    <w:right w:val="single" w:color="D8D9D8" w:sz="6" w:space="0"/>
                  </w:tcBorders>
                  <w:shd w:val="clear"/>
                  <w:tcMar>
                    <w:top w:w="180" w:type="dxa"/>
                    <w:left w:w="285" w:type="dxa"/>
                    <w:bottom w:w="135" w:type="dxa"/>
                    <w:right w:w="285" w:type="dxa"/>
                  </w:tcMar>
                  <w:vAlign w:val="top"/>
                </w:tcPr>
                <w:tbl>
                  <w:tblPr>
                    <w:tblW w:w="8985" w:type="dxa"/>
                    <w:jc w:val="center"/>
                    <w:tblCellSpacing w:w="0" w:type="dxa"/>
                    <w:tblInd w:w="3758" w:type="dxa"/>
                    <w:tblBorders>
                      <w:top w:val="outset" w:color="auto" w:sz="6" w:space="0"/>
                      <w:left w:val="outset" w:color="auto" w:sz="6" w:space="0"/>
                      <w:bottom w:val="outset" w:color="auto" w:sz="6" w:space="0"/>
                      <w:right w:val="outset" w:color="auto" w:sz="6" w:space="0"/>
                      <w:insideH w:val="outset" w:color="auto" w:sz="6" w:space="0"/>
                      <w:insideV w:val="outset" w:color="auto" w:sz="6" w:space="0"/>
                    </w:tblBorders>
                    <w:shd w:val="clear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  <w:gridCol w:w="1905"/>
                    <w:gridCol w:w="5610"/>
                  </w:tblGrid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7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岗位名称</w:t>
                        </w:r>
                      </w:p>
                    </w:tc>
                    <w:tc>
                      <w:tcPr>
                        <w:tcW w:w="1905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学历学位及专业要求</w:t>
                        </w:r>
                      </w:p>
                    </w:tc>
                    <w:tc>
                      <w:tcPr>
                        <w:tcW w:w="561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任职要求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7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 网络工程师</w:t>
                        </w:r>
                      </w:p>
                    </w:tc>
                    <w:tc>
                      <w:tcPr>
                        <w:tcW w:w="1905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全日制本科及以上学历,计算机相关专业</w:t>
                        </w:r>
                      </w:p>
                    </w:tc>
                    <w:tc>
                      <w:tcPr>
                        <w:tcW w:w="561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1.精通tcp/ip协议，精通数据通信原理，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熟悉rip、ospf等基本路由协议；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2.熟练配置调试路由器、防火墙、三层交换机等各种网络设备，熟悉主流接入技术，具有中大型局域网项目经验者优先；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3.熟悉因特网安全结构、系统漏洞、入侵检测、病毒防护等，并由深入理论和实践经验；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4.精通华为、华三、思科、北电等网络设备调试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7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  设计师</w:t>
                        </w:r>
                      </w:p>
                    </w:tc>
                    <w:tc>
                      <w:tcPr>
                        <w:tcW w:w="1905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全日制本科及以上学历,美术学、广告学、艺术设计、视觉传达设计、数字媒体艺术、平面设计、多媒体设计、动漫设计与制作等相关专业</w:t>
                        </w:r>
                      </w:p>
                    </w:tc>
                    <w:tc>
                      <w:tcPr>
                        <w:tcW w:w="561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1.负责呼和浩特新闻网、活力呼和浩特客户端的日常维护并进行优化设计；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2.配合中心其他部门的工作需求，完成网站页面的美工设计与修改；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3.负责LOGO、广告、网页等日常设计制作工作；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4.认真收集、整理、汇总各类信息及资料，随时为中心新项目工作提供优质素材；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5.完成上级领导安排的其他工作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7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  影视包装</w:t>
                        </w:r>
                      </w:p>
                    </w:tc>
                    <w:tc>
                      <w:tcPr>
                        <w:tcW w:w="1905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全日制本科及以上学历，动画、影视、设计、计算机等相关专业</w:t>
                        </w:r>
                      </w:p>
                    </w:tc>
                    <w:tc>
                      <w:tcPr>
                        <w:tcW w:w="561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1.精通并熟练操作AE、Premiere、Eduis、3D Max、Illustrator、Photoshop等后期制作包装软件；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2.能独立负责片头的创意、制作；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3.有一定的电视节目片头、片花或频道包装制作经验，能独立完成整个项目（短片及宣传、广告片制作）熟悉视频短片的制作流程；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4.具有良好的审美和创新能力，对镜头、节奏、光影等元素有良好的把握能力，视觉效果；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5.表达能力强，思路开阔，善于学习和分析；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6.有过电影短片、微电影的后期制作经验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7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音视频编辑及导播</w:t>
                        </w:r>
                      </w:p>
                    </w:tc>
                    <w:tc>
                      <w:tcPr>
                        <w:tcW w:w="1905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全日制本科及以上学历，广播电视编导、传媒、新闻、电视剪辑等相关专业</w:t>
                        </w:r>
                      </w:p>
                    </w:tc>
                    <w:tc>
                      <w:tcPr>
                        <w:tcW w:w="561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1.有导播经验、从事过电视广播编辑工作者优先；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2.有扎实的文字功底和新闻策划能力，具有统筹、沟通、协调及团队合作能力，能够提出完美的编辑思路；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3.可独立完成音视频的采集、剪辑、合成、制作等一系列工作；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4.熟练EDIUS、AfterEffect、Premiere、3D、Adobe Photoshop及音频编辑等软件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7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 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新闻摄像</w:t>
                        </w:r>
                      </w:p>
                    </w:tc>
                    <w:tc>
                      <w:tcPr>
                        <w:tcW w:w="1905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全日制本科及以上学历，新闻、摄影摄像、影视等相关专业</w:t>
                        </w:r>
                      </w:p>
                    </w:tc>
                    <w:tc>
                      <w:tcPr>
                        <w:tcW w:w="561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1.有较好的审美意识，爱好摄像工作，能够熟练操作摄像设备，有熟练的摄像技巧；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2.可以对视频新闻的粗片进行简单的编辑；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3.对镜头、节奏、光影等元素有良好的把握能力；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4.有独立采写突发和动态新闻的能力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7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  新媒体采编</w:t>
                        </w:r>
                      </w:p>
                    </w:tc>
                    <w:tc>
                      <w:tcPr>
                        <w:tcW w:w="1905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全日制本科及以上学历，新闻传播、经济与行政管理等相关专业</w:t>
                        </w:r>
                      </w:p>
                    </w:tc>
                    <w:tc>
                      <w:tcPr>
                        <w:tcW w:w="561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1.了解互联网络，熟悉微信公众平台及其运用方式；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2.熟悉移动互联网使用人群的特点及行为习惯；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3.具备一定数据分析能力；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4.具备活动策划、创意策划等工作能力；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5.熟练应用文字编辑软件，有较强的策划和写作能力；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6.有较强的语言表达和书面组织能力，有独到的文字驾驭能力，文笔流畅、创意能力强；</w:t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7.具有较强的撰稿和文字编辑能力，深厚的文学功底；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8.工作主动，责任感强，有团队协作精神</w:t>
                        </w:r>
                      </w:p>
                    </w:tc>
                  </w:tr>
                  <w:tr>
                    <w:tblPrEx>
                      <w:tblBorders>
                        <w:top w:val="outset" w:color="auto" w:sz="6" w:space="0"/>
                        <w:left w:val="outset" w:color="auto" w:sz="6" w:space="0"/>
                        <w:bottom w:val="outset" w:color="auto" w:sz="6" w:space="0"/>
                        <w:right w:val="outset" w:color="auto" w:sz="6" w:space="0"/>
                        <w:insideH w:val="outset" w:color="auto" w:sz="6" w:space="0"/>
                        <w:insideV w:val="outset" w:color="auto" w:sz="6" w:space="0"/>
                      </w:tblBorders>
                      <w:shd w:val="clear"/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blCellSpacing w:w="0" w:type="dxa"/>
                      <w:jc w:val="center"/>
                    </w:trPr>
                    <w:tc>
                      <w:tcPr>
                        <w:tcW w:w="147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  播音主持</w:t>
                        </w:r>
                      </w:p>
                    </w:tc>
                    <w:tc>
                      <w:tcPr>
                        <w:tcW w:w="1905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全日制本科及以上学历，播音主持、新闻传播等相关专业</w:t>
                        </w:r>
                      </w:p>
                    </w:tc>
                    <w:tc>
                      <w:tcPr>
                        <w:tcW w:w="5610" w:type="dxa"/>
                        <w:shd w:val="clear"/>
                        <w:vAlign w:val="center"/>
                      </w:tcPr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1.较系统地掌握本专业的基本理论，主要包括普通话语音、播音发声、播音创作等基本理论和基础知识；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2.具有一定的工作经验,掌握电视节目主持、主持人即兴口语表达等基本技巧和方法；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3.具有本专业的语言应用技能和电视设备操作能力；</w:t>
                        </w:r>
                      </w:p>
                      <w:p>
                        <w:pPr>
                          <w:pStyle w:val="2"/>
                          <w:keepNext w:val="0"/>
                          <w:keepLines w:val="0"/>
                          <w:widowControl/>
                          <w:suppressLineNumbers w:val="0"/>
                          <w:spacing w:line="345" w:lineRule="atLeast"/>
                          <w:ind w:left="0" w:firstLine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333333"/>
                            <w:sz w:val="21"/>
                            <w:szCs w:val="21"/>
                            <w:bdr w:val="none" w:color="auto" w:sz="0" w:space="0"/>
                          </w:rPr>
                          <w:t>4.掌握本专业所必需的社会人文科学、艺术语言创作基本理论和知识。</w:t>
                        </w:r>
                      </w:p>
                    </w:tc>
                  </w:tr>
                </w:tbl>
                <w:p>
                  <w:pPr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line="345" w:lineRule="atLeast"/>
                    <w:jc w:val="both"/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kern w:val="0"/>
                      <w:sz w:val="21"/>
                      <w:szCs w:val="21"/>
                      <w:bdr w:val="none" w:color="auto" w:sz="0" w:space="0"/>
                      <w:lang w:val="en-US" w:eastAsia="zh-CN" w:bidi="ar"/>
                    </w:rPr>
                    <w:t> 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四、报考条件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1、具有中华人民共和国国籍；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2、拥护中华人民共和国宪法，拥护中国共产党的领导，热爱社会主义；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3、具有良好的政治素质和品行，具有为人民服务的思想，遵纪守法；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4、年龄在18周岁以上35周岁以下；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5、具有能够在事业单位正常履职的身体条件；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6、具备拟报考职位所需的其他资格条件。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五、报名、资格审查及背景调查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(一)报名时间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2019年9月13日-9月15日（上午:8:30-11:30、下午14:00-17:00）。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(二)报名方式和报名地点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报名采取现场报名和网上报名两种方式进行，符合报考条件的考生，可本人或委托他人在报名时间内到现场报名，也可通过网上报名。《报名表》填写信息不真实、不完整或填写错误以及提供资料不完整的一律责任自负。凡弄虚作假的，一经查实，即取消考试或录用资格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1、现场报名地点：呼和浩特市赛罕区大学西街学府康都A座1109；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2、网上报名地址：china_wanxing@163.com(报名资料:报名表、身份证、学历证、资格证扫描件需统一打包成一个文件，文件名格式为：报考职位+报考人姓名)。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3、咨询电话：15847104111(吴主任)，0471—3396800(韩主任)。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4、此次报名不收报名费。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（三）资格审查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招聘工作领导小组将对所有报名人员进行身份证、学历教育等信息的核实审查。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（四）背景调查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通过资格审查的人员要同意接受进入背景调查环节，背景调查除对报名人员的身份信息、学历信息复查外，还将对网贷负面、吸毒记录、不良记录、诉讼记录、被执行情况及商业利益冲突等项目进行调查验证。通过资格审查及背景调查的人员进入考试环节，考试分为笔试和面试。考试时间、考试信息另行通知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六、体检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体检工作由招聘工作领导小组组织。体检时间另行通知，体检费用考生自理。体检不合格的，取消录用资格。体检环节出现自动放弃及其他原因导致职位空缺的，不作顺延递补。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七、录用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体检合格后后，招聘工作领导小组电话通知拟聘人员到岗，按时与单位签订试用合同，试用期满后考核合格的签订正式聘用合同。拒不报到的，取消其录用资格。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1E50A2"/>
                      <w:sz w:val="21"/>
                      <w:szCs w:val="21"/>
                      <w:u w:val="single"/>
                      <w:bdr w:val="none" w:color="auto" w:sz="0" w:space="0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color w:val="1E50A2"/>
                      <w:sz w:val="21"/>
                      <w:szCs w:val="21"/>
                      <w:u w:val="single"/>
                      <w:bdr w:val="none" w:color="auto" w:sz="0" w:space="0"/>
                    </w:rPr>
                    <w:instrText xml:space="preserve"> HYPERLINK "http://www.nmgrc.com/wz/UploadFile/files/%e5%91%bc%e5%92%8c%e6%b5%a9%e7%89%b9%e6%97%a5%e6%8a%a5%e7%a4%be.docx" </w:instrText>
                  </w:r>
                  <w:r>
                    <w:rPr>
                      <w:rFonts w:hint="eastAsia" w:ascii="宋体" w:hAnsi="宋体" w:eastAsia="宋体" w:cs="宋体"/>
                      <w:color w:val="1E50A2"/>
                      <w:sz w:val="21"/>
                      <w:szCs w:val="21"/>
                      <w:u w:val="single"/>
                      <w:bdr w:val="none" w:color="auto" w:sz="0" w:space="0"/>
                    </w:rPr>
                    <w:fldChar w:fldCharType="separate"/>
                  </w:r>
                  <w:r>
                    <w:rPr>
                      <w:rStyle w:val="7"/>
                      <w:rFonts w:hint="eastAsia" w:ascii="宋体" w:hAnsi="宋体" w:eastAsia="宋体" w:cs="宋体"/>
                      <w:color w:val="1E50A2"/>
                      <w:sz w:val="21"/>
                      <w:szCs w:val="21"/>
                      <w:u w:val="single"/>
                      <w:bdr w:val="none" w:color="auto" w:sz="0" w:space="0"/>
                    </w:rPr>
                    <w:t>附件：《呼和浩特日报社公开招聘合同制工作人员报名表》</w:t>
                  </w:r>
                  <w:r>
                    <w:rPr>
                      <w:rFonts w:hint="eastAsia" w:ascii="宋体" w:hAnsi="宋体" w:eastAsia="宋体" w:cs="宋体"/>
                      <w:color w:val="1E50A2"/>
                      <w:sz w:val="21"/>
                      <w:szCs w:val="21"/>
                      <w:u w:val="single"/>
                      <w:bdr w:val="none" w:color="auto" w:sz="0" w:space="0"/>
                    </w:rPr>
                    <w:fldChar w:fldCharType="end"/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呼和浩特日报社招聘工作领导小组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二0一九年九月十二日</w:t>
                  </w:r>
                </w:p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line="345" w:lineRule="atLeast"/>
                    <w:ind w:left="0" w:firstLine="420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  <w:bdr w:val="none" w:color="auto" w:sz="0" w:space="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17115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333333"/>
                      <w:sz w:val="18"/>
                      <w:szCs w:val="18"/>
                    </w:rPr>
                  </w:pP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75" w:type="dxa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95F24"/>
    <w:rsid w:val="7329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color w:val="FF7300"/>
      <w:kern w:val="0"/>
      <w:sz w:val="18"/>
      <w:szCs w:val="18"/>
      <w:u w:val="none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sz w:val="18"/>
      <w:szCs w:val="18"/>
      <w:u w:val="none"/>
    </w:rPr>
  </w:style>
  <w:style w:type="character" w:styleId="7">
    <w:name w:val="Hyperlink"/>
    <w:basedOn w:val="4"/>
    <w:uiPriority w:val="0"/>
    <w:rPr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2019-09-13T02:21:00Z</dcterms:created>
  <dc:creator>秋叶夏花</dc:creator>
  <cp:lastModifiedBy>秋叶夏花</cp:lastModifiedBy>
  <dcterms:modified xsi:type="dcterms:W3CDTF">2019-09-13T02:25:00Z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