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483" w:tblpY="3100"/>
        <w:tblOverlap w:val="never"/>
        <w:tblW w:w="13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2966"/>
        <w:gridCol w:w="1786"/>
        <w:gridCol w:w="2939"/>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377" w:type="dxa"/>
            <w:vAlign w:val="center"/>
          </w:tcPr>
          <w:p>
            <w:pPr>
              <w:jc w:val="center"/>
              <w:rPr>
                <w:rFonts w:hint="eastAsia" w:eastAsia="宋体"/>
                <w:vertAlign w:val="baseline"/>
                <w:lang w:eastAsia="zh-CN"/>
              </w:rPr>
            </w:pPr>
            <w:r>
              <w:rPr>
                <w:rFonts w:hint="eastAsia"/>
                <w:vertAlign w:val="baseline"/>
                <w:lang w:eastAsia="zh-CN"/>
              </w:rPr>
              <w:t>引才单位</w:t>
            </w:r>
          </w:p>
        </w:tc>
        <w:tc>
          <w:tcPr>
            <w:tcW w:w="2966" w:type="dxa"/>
            <w:vAlign w:val="center"/>
          </w:tcPr>
          <w:p>
            <w:pPr>
              <w:jc w:val="center"/>
              <w:rPr>
                <w:rFonts w:hint="eastAsia" w:eastAsia="宋体"/>
                <w:vertAlign w:val="baseline"/>
                <w:lang w:eastAsia="zh-CN"/>
              </w:rPr>
            </w:pPr>
            <w:r>
              <w:rPr>
                <w:rFonts w:hint="eastAsia"/>
                <w:vertAlign w:val="baseline"/>
                <w:lang w:eastAsia="zh-CN"/>
              </w:rPr>
              <w:t>引进人数</w:t>
            </w:r>
          </w:p>
        </w:tc>
        <w:tc>
          <w:tcPr>
            <w:tcW w:w="1786" w:type="dxa"/>
            <w:vAlign w:val="center"/>
          </w:tcPr>
          <w:p>
            <w:pPr>
              <w:jc w:val="center"/>
              <w:rPr>
                <w:rFonts w:hint="eastAsia" w:eastAsia="宋体"/>
                <w:vertAlign w:val="baseline"/>
                <w:lang w:eastAsia="zh-CN"/>
              </w:rPr>
            </w:pPr>
            <w:r>
              <w:rPr>
                <w:rFonts w:hint="eastAsia"/>
                <w:vertAlign w:val="baseline"/>
                <w:lang w:eastAsia="zh-CN"/>
              </w:rPr>
              <w:t>岗位类别</w:t>
            </w:r>
          </w:p>
        </w:tc>
        <w:tc>
          <w:tcPr>
            <w:tcW w:w="2939" w:type="dxa"/>
            <w:vAlign w:val="center"/>
          </w:tcPr>
          <w:p>
            <w:pPr>
              <w:jc w:val="center"/>
              <w:rPr>
                <w:rFonts w:hint="eastAsia" w:eastAsia="宋体"/>
                <w:vertAlign w:val="baseline"/>
                <w:lang w:eastAsia="zh-CN"/>
              </w:rPr>
            </w:pPr>
            <w:r>
              <w:rPr>
                <w:rFonts w:hint="eastAsia"/>
                <w:vertAlign w:val="baseline"/>
                <w:lang w:eastAsia="zh-CN"/>
              </w:rPr>
              <w:t>专业要求</w:t>
            </w:r>
          </w:p>
        </w:tc>
        <w:tc>
          <w:tcPr>
            <w:tcW w:w="3930" w:type="dxa"/>
            <w:vAlign w:val="center"/>
          </w:tcPr>
          <w:p>
            <w:pPr>
              <w:jc w:val="center"/>
              <w:rPr>
                <w:rFonts w:hint="eastAsia" w:eastAsia="宋体"/>
                <w:vertAlign w:val="baseline"/>
                <w:lang w:eastAsia="zh-CN"/>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77" w:type="dxa"/>
            <w:vMerge w:val="restart"/>
            <w:vAlign w:val="center"/>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市粮油检测</w:t>
            </w:r>
          </w:p>
          <w:p>
            <w:pPr>
              <w:jc w:val="center"/>
              <w:rPr>
                <w:rFonts w:hint="eastAsia"/>
                <w:vertAlign w:val="baseline"/>
                <w:lang w:val="en-US" w:eastAsia="zh-CN"/>
              </w:rPr>
            </w:pPr>
            <w:r>
              <w:rPr>
                <w:rFonts w:hint="eastAsia"/>
                <w:vertAlign w:val="baseline"/>
                <w:lang w:val="en-US" w:eastAsia="zh-CN"/>
              </w:rPr>
              <w:t>检验中心</w:t>
            </w:r>
          </w:p>
          <w:p>
            <w:pPr>
              <w:jc w:val="center"/>
              <w:rPr>
                <w:rFonts w:hint="eastAsia"/>
                <w:vertAlign w:val="baseline"/>
                <w:lang w:val="en-US" w:eastAsia="zh-CN"/>
              </w:rPr>
            </w:pPr>
          </w:p>
        </w:tc>
        <w:tc>
          <w:tcPr>
            <w:tcW w:w="2966" w:type="dxa"/>
            <w:vMerge w:val="restart"/>
            <w:vAlign w:val="center"/>
          </w:tcPr>
          <w:p>
            <w:pPr>
              <w:jc w:val="center"/>
              <w:rPr>
                <w:rFonts w:hint="eastAsia"/>
                <w:vertAlign w:val="baseline"/>
                <w:lang w:eastAsia="zh-CN"/>
              </w:rPr>
            </w:pPr>
            <w:r>
              <w:rPr>
                <w:rFonts w:hint="eastAsia"/>
                <w:vertAlign w:val="baseline"/>
                <w:lang w:val="en-US" w:eastAsia="zh-CN"/>
              </w:rPr>
              <w:t>2</w:t>
            </w:r>
          </w:p>
        </w:tc>
        <w:tc>
          <w:tcPr>
            <w:tcW w:w="1786" w:type="dxa"/>
            <w:vMerge w:val="restart"/>
            <w:vAlign w:val="center"/>
          </w:tcPr>
          <w:p>
            <w:pPr>
              <w:jc w:val="center"/>
              <w:rPr>
                <w:rFonts w:hint="eastAsia" w:eastAsia="宋体"/>
                <w:vertAlign w:val="baseline"/>
                <w:lang w:eastAsia="zh-CN"/>
              </w:rPr>
            </w:pPr>
            <w:r>
              <w:rPr>
                <w:rFonts w:hint="eastAsia"/>
                <w:vertAlign w:val="baseline"/>
                <w:lang w:eastAsia="zh-CN"/>
              </w:rPr>
              <w:t>专技</w:t>
            </w:r>
          </w:p>
        </w:tc>
        <w:tc>
          <w:tcPr>
            <w:tcW w:w="2939" w:type="dxa"/>
            <w:vMerge w:val="restart"/>
            <w:vAlign w:val="center"/>
          </w:tcPr>
          <w:p>
            <w:pPr>
              <w:jc w:val="center"/>
              <w:rPr>
                <w:rFonts w:hint="eastAsia"/>
                <w:vertAlign w:val="baseline"/>
                <w:lang w:val="en-US" w:eastAsia="zh-CN"/>
              </w:rPr>
            </w:pPr>
            <w:r>
              <w:rPr>
                <w:rFonts w:hint="eastAsia"/>
                <w:vertAlign w:val="baseline"/>
                <w:lang w:val="en-US" w:eastAsia="zh-CN"/>
              </w:rPr>
              <w:t>管理科学与工程</w:t>
            </w:r>
          </w:p>
        </w:tc>
        <w:tc>
          <w:tcPr>
            <w:tcW w:w="3930" w:type="dxa"/>
            <w:vMerge w:val="restart"/>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2377" w:type="dxa"/>
            <w:vMerge w:val="continue"/>
            <w:vAlign w:val="center"/>
          </w:tcPr>
          <w:p>
            <w:pPr>
              <w:jc w:val="center"/>
              <w:rPr>
                <w:rFonts w:hint="eastAsia"/>
                <w:vertAlign w:val="baseline"/>
                <w:lang w:val="en-US" w:eastAsia="zh-CN"/>
              </w:rPr>
            </w:pPr>
          </w:p>
        </w:tc>
        <w:tc>
          <w:tcPr>
            <w:tcW w:w="2966" w:type="dxa"/>
            <w:vMerge w:val="continue"/>
            <w:vAlign w:val="center"/>
          </w:tcPr>
          <w:p>
            <w:pPr>
              <w:jc w:val="center"/>
              <w:rPr>
                <w:rFonts w:hint="eastAsia"/>
                <w:vertAlign w:val="baseline"/>
                <w:lang w:eastAsia="zh-CN"/>
              </w:rPr>
            </w:pPr>
            <w:r>
              <w:rPr>
                <w:rFonts w:hint="eastAsia"/>
                <w:vertAlign w:val="baseline"/>
                <w:lang w:val="en-US" w:eastAsia="zh-CN"/>
              </w:rPr>
              <w:t>3</w:t>
            </w:r>
          </w:p>
        </w:tc>
        <w:tc>
          <w:tcPr>
            <w:tcW w:w="1786" w:type="dxa"/>
            <w:vMerge w:val="continue"/>
            <w:vAlign w:val="center"/>
          </w:tcPr>
          <w:p>
            <w:pPr>
              <w:jc w:val="center"/>
              <w:rPr>
                <w:vertAlign w:val="baseline"/>
              </w:rPr>
            </w:pPr>
            <w:r>
              <w:rPr>
                <w:rFonts w:hint="eastAsia"/>
                <w:vertAlign w:val="baseline"/>
                <w:lang w:eastAsia="zh-CN"/>
              </w:rPr>
              <w:t>专技</w:t>
            </w:r>
          </w:p>
        </w:tc>
        <w:tc>
          <w:tcPr>
            <w:tcW w:w="2939" w:type="dxa"/>
            <w:vMerge w:val="continue"/>
            <w:vAlign w:val="center"/>
          </w:tcPr>
          <w:p>
            <w:pPr>
              <w:jc w:val="center"/>
              <w:rPr>
                <w:rFonts w:hint="eastAsia"/>
                <w:vertAlign w:val="baseline"/>
                <w:lang w:val="en-US" w:eastAsia="zh-CN"/>
              </w:rPr>
            </w:pPr>
            <w:r>
              <w:rPr>
                <w:rFonts w:hint="eastAsia"/>
                <w:vertAlign w:val="baseline"/>
                <w:lang w:eastAsia="zh-CN"/>
              </w:rPr>
              <w:t>国民经济学、产业经济学、区域经济学、理论经济学、应用经济学、社会学</w:t>
            </w:r>
          </w:p>
        </w:tc>
        <w:tc>
          <w:tcPr>
            <w:tcW w:w="3930"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77" w:type="dxa"/>
            <w:vMerge w:val="continue"/>
            <w:vAlign w:val="center"/>
          </w:tcPr>
          <w:p>
            <w:pPr>
              <w:jc w:val="center"/>
              <w:rPr>
                <w:rFonts w:hint="eastAsia"/>
                <w:vertAlign w:val="baseline"/>
                <w:lang w:val="en-US" w:eastAsia="zh-CN"/>
              </w:rPr>
            </w:pPr>
          </w:p>
        </w:tc>
        <w:tc>
          <w:tcPr>
            <w:tcW w:w="2966" w:type="dxa"/>
            <w:vMerge w:val="restart"/>
            <w:vAlign w:val="center"/>
          </w:tcPr>
          <w:p>
            <w:pPr>
              <w:jc w:val="center"/>
              <w:rPr>
                <w:rFonts w:hint="eastAsia"/>
                <w:vertAlign w:val="baseline"/>
                <w:lang w:eastAsia="zh-CN"/>
              </w:rPr>
            </w:pPr>
            <w:r>
              <w:rPr>
                <w:rFonts w:hint="eastAsia"/>
                <w:vertAlign w:val="baseline"/>
                <w:lang w:val="en-US" w:eastAsia="zh-CN"/>
              </w:rPr>
              <w:t>1</w:t>
            </w:r>
          </w:p>
        </w:tc>
        <w:tc>
          <w:tcPr>
            <w:tcW w:w="1786" w:type="dxa"/>
            <w:vMerge w:val="restart"/>
            <w:vAlign w:val="center"/>
          </w:tcPr>
          <w:p>
            <w:pPr>
              <w:jc w:val="center"/>
              <w:rPr>
                <w:vertAlign w:val="baseline"/>
              </w:rPr>
            </w:pPr>
            <w:r>
              <w:rPr>
                <w:rFonts w:hint="eastAsia"/>
                <w:vertAlign w:val="baseline"/>
                <w:lang w:eastAsia="zh-CN"/>
              </w:rPr>
              <w:t>专技</w:t>
            </w:r>
          </w:p>
        </w:tc>
        <w:tc>
          <w:tcPr>
            <w:tcW w:w="2939" w:type="dxa"/>
            <w:vMerge w:val="restart"/>
            <w:vAlign w:val="center"/>
          </w:tcPr>
          <w:p>
            <w:pPr>
              <w:jc w:val="center"/>
              <w:rPr>
                <w:rFonts w:hint="eastAsia"/>
                <w:vertAlign w:val="baseline"/>
                <w:lang w:val="en-US" w:eastAsia="zh-CN"/>
              </w:rPr>
            </w:pPr>
            <w:r>
              <w:rPr>
                <w:rFonts w:hint="eastAsia"/>
                <w:vertAlign w:val="baseline"/>
                <w:lang w:eastAsia="zh-CN"/>
              </w:rPr>
              <w:t>新闻传播学类</w:t>
            </w:r>
          </w:p>
        </w:tc>
        <w:tc>
          <w:tcPr>
            <w:tcW w:w="3930" w:type="dxa"/>
            <w:vMerge w:val="restart"/>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2377" w:type="dxa"/>
            <w:vMerge w:val="continue"/>
            <w:vAlign w:val="center"/>
          </w:tcPr>
          <w:p>
            <w:pPr>
              <w:jc w:val="center"/>
              <w:rPr>
                <w:rFonts w:hint="eastAsia"/>
                <w:vertAlign w:val="baseline"/>
                <w:lang w:val="en-US" w:eastAsia="zh-CN"/>
              </w:rPr>
            </w:pPr>
          </w:p>
        </w:tc>
        <w:tc>
          <w:tcPr>
            <w:tcW w:w="2966" w:type="dxa"/>
            <w:vMerge w:val="continue"/>
            <w:vAlign w:val="center"/>
          </w:tcPr>
          <w:p>
            <w:pPr>
              <w:jc w:val="center"/>
              <w:rPr>
                <w:rFonts w:hint="eastAsia"/>
                <w:vertAlign w:val="baseline"/>
                <w:lang w:val="en-US" w:eastAsia="zh-CN"/>
              </w:rPr>
            </w:pPr>
          </w:p>
        </w:tc>
        <w:tc>
          <w:tcPr>
            <w:tcW w:w="1786" w:type="dxa"/>
            <w:vMerge w:val="continue"/>
            <w:vAlign w:val="center"/>
          </w:tcPr>
          <w:p>
            <w:pPr>
              <w:jc w:val="center"/>
              <w:rPr>
                <w:rFonts w:hint="eastAsia"/>
                <w:vertAlign w:val="baseline"/>
                <w:lang w:eastAsia="zh-CN"/>
              </w:rPr>
            </w:pPr>
          </w:p>
        </w:tc>
        <w:tc>
          <w:tcPr>
            <w:tcW w:w="2939" w:type="dxa"/>
            <w:vMerge w:val="continue"/>
            <w:vAlign w:val="center"/>
          </w:tcPr>
          <w:p>
            <w:pPr>
              <w:jc w:val="center"/>
              <w:rPr>
                <w:rFonts w:hint="eastAsia"/>
                <w:vertAlign w:val="baseline"/>
                <w:lang w:eastAsia="zh-CN"/>
              </w:rPr>
            </w:pPr>
          </w:p>
        </w:tc>
        <w:tc>
          <w:tcPr>
            <w:tcW w:w="3930"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77" w:type="dxa"/>
            <w:vMerge w:val="restart"/>
            <w:vAlign w:val="center"/>
          </w:tcPr>
          <w:p>
            <w:pPr>
              <w:jc w:val="center"/>
              <w:rPr>
                <w:rFonts w:hint="eastAsia"/>
                <w:vertAlign w:val="baseline"/>
                <w:lang w:val="en-US" w:eastAsia="zh-CN"/>
              </w:rPr>
            </w:pPr>
            <w:r>
              <w:rPr>
                <w:rFonts w:hint="eastAsia"/>
                <w:vertAlign w:val="baseline"/>
                <w:lang w:val="en-US" w:eastAsia="zh-CN"/>
              </w:rPr>
              <w:t>市物资储备服务中心</w:t>
            </w:r>
            <w:bookmarkStart w:id="0" w:name="_GoBack"/>
            <w:bookmarkEnd w:id="0"/>
          </w:p>
        </w:tc>
        <w:tc>
          <w:tcPr>
            <w:tcW w:w="2966" w:type="dxa"/>
            <w:vMerge w:val="restart"/>
            <w:vAlign w:val="center"/>
          </w:tcPr>
          <w:p>
            <w:pPr>
              <w:jc w:val="center"/>
              <w:rPr>
                <w:rFonts w:hint="eastAsia"/>
                <w:vertAlign w:val="baseline"/>
                <w:lang w:eastAsia="zh-CN"/>
              </w:rPr>
            </w:pPr>
            <w:r>
              <w:rPr>
                <w:rFonts w:hint="eastAsia"/>
                <w:vertAlign w:val="baseline"/>
                <w:lang w:val="en-US" w:eastAsia="zh-CN"/>
              </w:rPr>
              <w:t>2</w:t>
            </w:r>
          </w:p>
        </w:tc>
        <w:tc>
          <w:tcPr>
            <w:tcW w:w="1786" w:type="dxa"/>
            <w:vMerge w:val="restart"/>
            <w:vAlign w:val="center"/>
          </w:tcPr>
          <w:p>
            <w:pPr>
              <w:jc w:val="center"/>
              <w:rPr>
                <w:vertAlign w:val="baseline"/>
              </w:rPr>
            </w:pPr>
            <w:r>
              <w:rPr>
                <w:rFonts w:hint="eastAsia"/>
                <w:vertAlign w:val="baseline"/>
                <w:lang w:eastAsia="zh-CN"/>
              </w:rPr>
              <w:t>专技</w:t>
            </w:r>
          </w:p>
        </w:tc>
        <w:tc>
          <w:tcPr>
            <w:tcW w:w="2939" w:type="dxa"/>
            <w:vMerge w:val="restart"/>
            <w:vAlign w:val="center"/>
          </w:tcPr>
          <w:p>
            <w:pPr>
              <w:jc w:val="center"/>
              <w:rPr>
                <w:rFonts w:hint="eastAsia"/>
                <w:vertAlign w:val="baseline"/>
                <w:lang w:val="en-US" w:eastAsia="zh-CN"/>
              </w:rPr>
            </w:pPr>
            <w:r>
              <w:rPr>
                <w:rFonts w:hint="eastAsia"/>
                <w:vertAlign w:val="baseline"/>
                <w:lang w:eastAsia="zh-CN"/>
              </w:rPr>
              <w:t>马克思主义哲学、中国哲学、逻辑学、科学技术哲学</w:t>
            </w:r>
          </w:p>
        </w:tc>
        <w:tc>
          <w:tcPr>
            <w:tcW w:w="3930" w:type="dxa"/>
            <w:vMerge w:val="restart"/>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2377" w:type="dxa"/>
            <w:vMerge w:val="continue"/>
            <w:vAlign w:val="center"/>
          </w:tcPr>
          <w:p>
            <w:pPr>
              <w:jc w:val="center"/>
              <w:rPr>
                <w:rFonts w:hint="eastAsia"/>
                <w:vertAlign w:val="baseline"/>
                <w:lang w:val="en-US" w:eastAsia="zh-CN"/>
              </w:rPr>
            </w:pPr>
          </w:p>
        </w:tc>
        <w:tc>
          <w:tcPr>
            <w:tcW w:w="2966" w:type="dxa"/>
            <w:vMerge w:val="continue"/>
            <w:vAlign w:val="center"/>
          </w:tcPr>
          <w:p>
            <w:pPr>
              <w:jc w:val="center"/>
              <w:rPr>
                <w:rFonts w:hint="eastAsia"/>
                <w:vertAlign w:val="baseline"/>
                <w:lang w:eastAsia="zh-CN"/>
              </w:rPr>
            </w:pPr>
            <w:r>
              <w:rPr>
                <w:rFonts w:hint="eastAsia"/>
                <w:vertAlign w:val="baseline"/>
                <w:lang w:val="en-US" w:eastAsia="zh-CN"/>
              </w:rPr>
              <w:t>1</w:t>
            </w:r>
          </w:p>
        </w:tc>
        <w:tc>
          <w:tcPr>
            <w:tcW w:w="1786" w:type="dxa"/>
            <w:vMerge w:val="continue"/>
            <w:vAlign w:val="center"/>
          </w:tcPr>
          <w:p>
            <w:pPr>
              <w:jc w:val="center"/>
              <w:rPr>
                <w:vertAlign w:val="baseline"/>
              </w:rPr>
            </w:pPr>
            <w:r>
              <w:rPr>
                <w:rFonts w:hint="eastAsia"/>
                <w:vertAlign w:val="baseline"/>
                <w:lang w:eastAsia="zh-CN"/>
              </w:rPr>
              <w:t>专技</w:t>
            </w:r>
          </w:p>
        </w:tc>
        <w:tc>
          <w:tcPr>
            <w:tcW w:w="2939" w:type="dxa"/>
            <w:vMerge w:val="continue"/>
            <w:vAlign w:val="center"/>
          </w:tcPr>
          <w:p>
            <w:pPr>
              <w:jc w:val="center"/>
              <w:rPr>
                <w:rFonts w:hint="eastAsia"/>
                <w:vertAlign w:val="baseline"/>
                <w:lang w:val="en-US" w:eastAsia="zh-CN"/>
              </w:rPr>
            </w:pPr>
            <w:r>
              <w:rPr>
                <w:rFonts w:hint="eastAsia"/>
                <w:vertAlign w:val="baseline"/>
                <w:lang w:eastAsia="zh-CN"/>
              </w:rPr>
              <w:t>汉语言文字学、新闻学、中国文学与文化、中国语言文学</w:t>
            </w:r>
          </w:p>
        </w:tc>
        <w:tc>
          <w:tcPr>
            <w:tcW w:w="3930"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77" w:type="dxa"/>
            <w:vMerge w:val="restart"/>
            <w:vAlign w:val="center"/>
          </w:tcPr>
          <w:p>
            <w:pPr>
              <w:jc w:val="center"/>
              <w:rPr>
                <w:rFonts w:hint="eastAsia"/>
                <w:vertAlign w:val="baseline"/>
                <w:lang w:val="en-US" w:eastAsia="zh-CN"/>
              </w:rPr>
            </w:pPr>
            <w:r>
              <w:rPr>
                <w:rFonts w:hint="eastAsia"/>
                <w:vertAlign w:val="baseline"/>
                <w:lang w:val="en-US" w:eastAsia="zh-CN"/>
              </w:rPr>
              <w:t>市经济体制改革</w:t>
            </w:r>
          </w:p>
          <w:p>
            <w:pPr>
              <w:jc w:val="center"/>
              <w:rPr>
                <w:rFonts w:hint="eastAsia"/>
                <w:vertAlign w:val="baseline"/>
                <w:lang w:val="en-US" w:eastAsia="zh-CN"/>
              </w:rPr>
            </w:pPr>
            <w:r>
              <w:rPr>
                <w:rFonts w:hint="eastAsia"/>
                <w:vertAlign w:val="baseline"/>
                <w:lang w:val="en-US" w:eastAsia="zh-CN"/>
              </w:rPr>
              <w:t>研究中心</w:t>
            </w:r>
          </w:p>
        </w:tc>
        <w:tc>
          <w:tcPr>
            <w:tcW w:w="2966" w:type="dxa"/>
            <w:vMerge w:val="restart"/>
            <w:vAlign w:val="center"/>
          </w:tcPr>
          <w:p>
            <w:pPr>
              <w:jc w:val="center"/>
              <w:rPr>
                <w:rFonts w:hint="eastAsia"/>
                <w:vertAlign w:val="baseline"/>
                <w:lang w:eastAsia="zh-CN"/>
              </w:rPr>
            </w:pPr>
            <w:r>
              <w:rPr>
                <w:rFonts w:hint="eastAsia"/>
                <w:vertAlign w:val="baseline"/>
                <w:lang w:val="en-US" w:eastAsia="zh-CN"/>
              </w:rPr>
              <w:t>1</w:t>
            </w:r>
          </w:p>
        </w:tc>
        <w:tc>
          <w:tcPr>
            <w:tcW w:w="1786" w:type="dxa"/>
            <w:vMerge w:val="restart"/>
            <w:vAlign w:val="center"/>
          </w:tcPr>
          <w:p>
            <w:pPr>
              <w:jc w:val="center"/>
              <w:rPr>
                <w:vertAlign w:val="baseline"/>
              </w:rPr>
            </w:pPr>
            <w:r>
              <w:rPr>
                <w:rFonts w:hint="eastAsia"/>
                <w:vertAlign w:val="baseline"/>
                <w:lang w:eastAsia="zh-CN"/>
              </w:rPr>
              <w:t>专技</w:t>
            </w:r>
          </w:p>
        </w:tc>
        <w:tc>
          <w:tcPr>
            <w:tcW w:w="2939" w:type="dxa"/>
            <w:vMerge w:val="restart"/>
            <w:vAlign w:val="center"/>
          </w:tcPr>
          <w:p>
            <w:pPr>
              <w:jc w:val="center"/>
              <w:rPr>
                <w:rFonts w:hint="eastAsia"/>
                <w:vertAlign w:val="baseline"/>
                <w:lang w:val="en-US" w:eastAsia="zh-CN"/>
              </w:rPr>
            </w:pPr>
            <w:r>
              <w:rPr>
                <w:rFonts w:hint="eastAsia"/>
                <w:vertAlign w:val="baseline"/>
                <w:lang w:eastAsia="zh-CN"/>
              </w:rPr>
              <w:t>法学、法律、经济法学</w:t>
            </w:r>
          </w:p>
        </w:tc>
        <w:tc>
          <w:tcPr>
            <w:tcW w:w="3930" w:type="dxa"/>
            <w:vMerge w:val="restart"/>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77" w:type="dxa"/>
            <w:vMerge w:val="continue"/>
            <w:vAlign w:val="center"/>
          </w:tcPr>
          <w:p>
            <w:pPr>
              <w:jc w:val="center"/>
              <w:rPr>
                <w:rFonts w:ascii="Calibri" w:hAnsi="Calibri" w:eastAsia="宋体" w:cs="Calibri"/>
                <w:kern w:val="2"/>
                <w:sz w:val="21"/>
                <w:szCs w:val="21"/>
                <w:lang w:val="en-US" w:eastAsia="zh-CN" w:bidi="ar-SA"/>
              </w:rPr>
            </w:pPr>
          </w:p>
        </w:tc>
        <w:tc>
          <w:tcPr>
            <w:tcW w:w="2966" w:type="dxa"/>
            <w:vMerge w:val="continue"/>
            <w:vAlign w:val="center"/>
          </w:tcPr>
          <w:p>
            <w:pPr>
              <w:jc w:val="center"/>
              <w:rPr>
                <w:rFonts w:hint="eastAsia" w:eastAsia="宋体"/>
                <w:vertAlign w:val="baseline"/>
                <w:lang w:eastAsia="zh-CN"/>
              </w:rPr>
            </w:pPr>
            <w:r>
              <w:rPr>
                <w:rFonts w:hint="eastAsia"/>
                <w:vertAlign w:val="baseline"/>
                <w:lang w:val="en-US" w:eastAsia="zh-CN"/>
              </w:rPr>
              <w:t>1</w:t>
            </w:r>
          </w:p>
        </w:tc>
        <w:tc>
          <w:tcPr>
            <w:tcW w:w="1786" w:type="dxa"/>
            <w:vMerge w:val="continue"/>
            <w:vAlign w:val="center"/>
          </w:tcPr>
          <w:p>
            <w:pPr>
              <w:jc w:val="center"/>
              <w:rPr>
                <w:vertAlign w:val="baseline"/>
              </w:rPr>
            </w:pPr>
            <w:r>
              <w:rPr>
                <w:rFonts w:hint="eastAsia"/>
                <w:vertAlign w:val="baseline"/>
                <w:lang w:eastAsia="zh-CN"/>
              </w:rPr>
              <w:t>专技</w:t>
            </w:r>
          </w:p>
        </w:tc>
        <w:tc>
          <w:tcPr>
            <w:tcW w:w="2939" w:type="dxa"/>
            <w:vMerge w:val="continue"/>
            <w:vAlign w:val="center"/>
          </w:tcPr>
          <w:p>
            <w:pPr>
              <w:jc w:val="center"/>
              <w:rPr>
                <w:rFonts w:hint="eastAsia" w:eastAsia="宋体"/>
                <w:sz w:val="16"/>
                <w:szCs w:val="16"/>
                <w:vertAlign w:val="baseline"/>
                <w:lang w:val="en-US" w:eastAsia="zh-CN"/>
              </w:rPr>
            </w:pPr>
            <w:r>
              <w:rPr>
                <w:rFonts w:hint="eastAsia"/>
                <w:sz w:val="16"/>
                <w:szCs w:val="16"/>
                <w:vertAlign w:val="baseline"/>
                <w:lang w:val="en-US" w:eastAsia="zh-CN"/>
              </w:rPr>
              <w:t>环境科学、环境工程、生态学、环境科学与工程、资源与环境经济学</w:t>
            </w:r>
          </w:p>
        </w:tc>
        <w:tc>
          <w:tcPr>
            <w:tcW w:w="3930"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 w:hRule="atLeast"/>
        </w:trPr>
        <w:tc>
          <w:tcPr>
            <w:tcW w:w="2377" w:type="dxa"/>
            <w:vMerge w:val="continue"/>
            <w:vAlign w:val="center"/>
          </w:tcPr>
          <w:p>
            <w:pPr>
              <w:jc w:val="center"/>
              <w:rPr>
                <w:rFonts w:ascii="Calibri" w:hAnsi="Calibri" w:eastAsia="宋体" w:cs="Calibri"/>
                <w:kern w:val="2"/>
                <w:sz w:val="21"/>
                <w:szCs w:val="21"/>
                <w:lang w:val="en-US" w:eastAsia="zh-CN" w:bidi="ar-SA"/>
              </w:rPr>
            </w:pPr>
          </w:p>
        </w:tc>
        <w:tc>
          <w:tcPr>
            <w:tcW w:w="2966" w:type="dxa"/>
            <w:vMerge w:val="continue"/>
            <w:vAlign w:val="center"/>
          </w:tcPr>
          <w:p>
            <w:pPr>
              <w:jc w:val="center"/>
              <w:rPr>
                <w:rFonts w:hint="eastAsia"/>
                <w:vertAlign w:val="baseline"/>
                <w:lang w:eastAsia="zh-CN"/>
              </w:rPr>
            </w:pPr>
            <w:r>
              <w:rPr>
                <w:rFonts w:hint="eastAsia"/>
                <w:vertAlign w:val="baseline"/>
                <w:lang w:val="en-US" w:eastAsia="zh-CN"/>
              </w:rPr>
              <w:t>1</w:t>
            </w:r>
          </w:p>
        </w:tc>
        <w:tc>
          <w:tcPr>
            <w:tcW w:w="1786" w:type="dxa"/>
            <w:vMerge w:val="continue"/>
            <w:vAlign w:val="center"/>
          </w:tcPr>
          <w:p>
            <w:pPr>
              <w:jc w:val="center"/>
              <w:rPr>
                <w:rFonts w:hint="eastAsia"/>
                <w:vertAlign w:val="baseline"/>
                <w:lang w:eastAsia="zh-CN"/>
              </w:rPr>
            </w:pPr>
            <w:r>
              <w:rPr>
                <w:rFonts w:hint="eastAsia"/>
                <w:vertAlign w:val="baseline"/>
                <w:lang w:eastAsia="zh-CN"/>
              </w:rPr>
              <w:t>专技</w:t>
            </w:r>
          </w:p>
        </w:tc>
        <w:tc>
          <w:tcPr>
            <w:tcW w:w="2939" w:type="dxa"/>
            <w:vMerge w:val="continue"/>
            <w:vAlign w:val="center"/>
          </w:tcPr>
          <w:p>
            <w:pPr>
              <w:jc w:val="center"/>
              <w:rPr>
                <w:rFonts w:hint="eastAsia"/>
                <w:sz w:val="16"/>
                <w:szCs w:val="16"/>
                <w:vertAlign w:val="baseline"/>
                <w:lang w:eastAsia="zh-CN"/>
              </w:rPr>
            </w:pPr>
            <w:r>
              <w:rPr>
                <w:rFonts w:hint="eastAsia"/>
                <w:sz w:val="16"/>
                <w:szCs w:val="16"/>
                <w:vertAlign w:val="baseline"/>
                <w:lang w:eastAsia="zh-CN"/>
              </w:rPr>
              <w:t>计算机应用技术、计算机技术、</w:t>
            </w:r>
          </w:p>
          <w:p>
            <w:pPr>
              <w:jc w:val="center"/>
              <w:rPr>
                <w:rFonts w:hint="eastAsia"/>
                <w:sz w:val="16"/>
                <w:szCs w:val="16"/>
                <w:vertAlign w:val="baseline"/>
                <w:lang w:val="en-US" w:eastAsia="zh-CN"/>
              </w:rPr>
            </w:pPr>
            <w:r>
              <w:rPr>
                <w:rFonts w:hint="eastAsia"/>
                <w:sz w:val="16"/>
                <w:szCs w:val="16"/>
                <w:vertAlign w:val="baseline"/>
                <w:lang w:eastAsia="zh-CN"/>
              </w:rPr>
              <w:t>软件工程、系统工程</w:t>
            </w:r>
          </w:p>
        </w:tc>
        <w:tc>
          <w:tcPr>
            <w:tcW w:w="3930" w:type="dxa"/>
            <w:vMerge w:val="continue"/>
            <w:vAlign w:val="center"/>
          </w:tcPr>
          <w:p>
            <w:pPr>
              <w:jc w:val="center"/>
              <w:rPr>
                <w:vertAlign w:val="baseline"/>
              </w:rPr>
            </w:pPr>
          </w:p>
        </w:tc>
      </w:tr>
    </w:tbl>
    <w:p>
      <w:pPr>
        <w:jc w:val="both"/>
        <w:rPr>
          <w:rFonts w:hint="eastAsia" w:asciiTheme="majorEastAsia" w:hAnsiTheme="majorEastAsia" w:eastAsiaTheme="majorEastAsia" w:cstheme="majorEastAsia"/>
          <w:b/>
          <w:bCs/>
          <w:i w:val="0"/>
          <w:caps w:val="0"/>
          <w:color w:val="000000" w:themeColor="text1"/>
          <w:spacing w:val="0"/>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bCs/>
          <w:i w:val="0"/>
          <w:caps w:val="0"/>
          <w:color w:val="000000" w:themeColor="text1"/>
          <w:spacing w:val="0"/>
          <w:sz w:val="32"/>
          <w:szCs w:val="32"/>
          <w:u w:val="none"/>
          <w:lang w:eastAsia="zh-CN"/>
          <w14:textFill>
            <w14:solidFill>
              <w14:schemeClr w14:val="tx1"/>
            </w14:solidFill>
          </w14:textFill>
        </w:rPr>
        <w:t>附件</w:t>
      </w:r>
      <w:r>
        <w:rPr>
          <w:rFonts w:hint="eastAsia" w:asciiTheme="majorEastAsia" w:hAnsiTheme="majorEastAsia" w:eastAsiaTheme="majorEastAsia" w:cstheme="majorEastAsia"/>
          <w:b/>
          <w:bCs/>
          <w:i w:val="0"/>
          <w:caps w:val="0"/>
          <w:color w:val="000000" w:themeColor="text1"/>
          <w:spacing w:val="0"/>
          <w:sz w:val="32"/>
          <w:szCs w:val="32"/>
          <w:u w:val="none"/>
          <w:lang w:val="en-US" w:eastAsia="zh-CN"/>
          <w14:textFill>
            <w14:solidFill>
              <w14:schemeClr w14:val="tx1"/>
            </w14:solidFill>
          </w14:textFill>
        </w:rPr>
        <w:t>1：</w:t>
      </w:r>
    </w:p>
    <w:p>
      <w:pPr>
        <w:jc w:val="center"/>
        <w:rPr>
          <w:b/>
          <w:bCs/>
        </w:rPr>
      </w:pPr>
      <w:r>
        <w:rPr>
          <w:rStyle w:val="3"/>
          <w:rFonts w:hint="eastAsia" w:ascii="仿宋_GB2312" w:hAnsi="仿宋_GB2312" w:eastAsia="仿宋_GB2312" w:cs="仿宋_GB2312"/>
          <w:b/>
          <w:bCs/>
          <w:color w:val="000000"/>
          <w:sz w:val="32"/>
          <w:szCs w:val="32"/>
          <w:u w:val="none"/>
        </w:rPr>
        <w:t>晋城市发展和改革委员会公开引进全日制硕士研究生及以上学历高层次人才计划表</w:t>
      </w:r>
    </w:p>
    <w:sectPr>
      <w:pgSz w:w="16838" w:h="11906" w:orient="landscape"/>
      <w:pgMar w:top="1803" w:right="1440" w:bottom="180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C70D2"/>
    <w:rsid w:val="018575F0"/>
    <w:rsid w:val="03330710"/>
    <w:rsid w:val="050432BC"/>
    <w:rsid w:val="062B4247"/>
    <w:rsid w:val="091E4A28"/>
    <w:rsid w:val="093C0407"/>
    <w:rsid w:val="0A3302A7"/>
    <w:rsid w:val="0A4B1749"/>
    <w:rsid w:val="0CB64DCD"/>
    <w:rsid w:val="0F2B1E99"/>
    <w:rsid w:val="19451F6B"/>
    <w:rsid w:val="19E744A6"/>
    <w:rsid w:val="1BB21A91"/>
    <w:rsid w:val="1CC70642"/>
    <w:rsid w:val="1DA64311"/>
    <w:rsid w:val="1DDF1D82"/>
    <w:rsid w:val="2119404A"/>
    <w:rsid w:val="21CD0921"/>
    <w:rsid w:val="236456AA"/>
    <w:rsid w:val="23CD34F7"/>
    <w:rsid w:val="240D7170"/>
    <w:rsid w:val="25C15FE7"/>
    <w:rsid w:val="27435301"/>
    <w:rsid w:val="28DB16A3"/>
    <w:rsid w:val="2A423572"/>
    <w:rsid w:val="2AB10570"/>
    <w:rsid w:val="2B7B648A"/>
    <w:rsid w:val="2BEE238A"/>
    <w:rsid w:val="319B1A74"/>
    <w:rsid w:val="33E20293"/>
    <w:rsid w:val="35AE717E"/>
    <w:rsid w:val="371878B4"/>
    <w:rsid w:val="38CC240F"/>
    <w:rsid w:val="38DF1701"/>
    <w:rsid w:val="38E64442"/>
    <w:rsid w:val="39E66B9B"/>
    <w:rsid w:val="3B7022A0"/>
    <w:rsid w:val="3DD9739D"/>
    <w:rsid w:val="40267128"/>
    <w:rsid w:val="40A46AE1"/>
    <w:rsid w:val="414B3AE3"/>
    <w:rsid w:val="46F11042"/>
    <w:rsid w:val="49933806"/>
    <w:rsid w:val="4AD321A7"/>
    <w:rsid w:val="4AD63116"/>
    <w:rsid w:val="4F0A1970"/>
    <w:rsid w:val="5272251A"/>
    <w:rsid w:val="532946E6"/>
    <w:rsid w:val="55663592"/>
    <w:rsid w:val="5593004B"/>
    <w:rsid w:val="578B4D1A"/>
    <w:rsid w:val="5B8952A0"/>
    <w:rsid w:val="5B8C0162"/>
    <w:rsid w:val="5EFB7B6C"/>
    <w:rsid w:val="600B2B71"/>
    <w:rsid w:val="61632484"/>
    <w:rsid w:val="65A80F0F"/>
    <w:rsid w:val="65ED07BE"/>
    <w:rsid w:val="6A9529E6"/>
    <w:rsid w:val="6AF37D52"/>
    <w:rsid w:val="6D2F18E0"/>
    <w:rsid w:val="7265135D"/>
    <w:rsid w:val="74043562"/>
    <w:rsid w:val="75A50371"/>
    <w:rsid w:val="76202F8D"/>
    <w:rsid w:val="778534B3"/>
    <w:rsid w:val="78816CFC"/>
    <w:rsid w:val="79E303A0"/>
    <w:rsid w:val="7CA91474"/>
    <w:rsid w:val="7DFB5100"/>
    <w:rsid w:val="7F9135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89</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成小萌</dc:creator>
  <cp:lastModifiedBy>成小萌</cp:lastModifiedBy>
  <cp:lastPrinted>2019-08-29T08:09:00Z</cp:lastPrinted>
  <dcterms:modified xsi:type="dcterms:W3CDTF">2019-08-29T09:00:38Z</dcterms:modified>
  <dc:title>引才单位</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