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240" w:lineRule="auto"/>
        <w:ind w:left="25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5"/>
          <w:szCs w:val="25"/>
          <w:shd w:val="clear" w:fill="FFFFFF"/>
        </w:rPr>
        <w:t>芜湖市镜湖区方村卫生院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岗位要求表</w:t>
      </w:r>
    </w:p>
    <w:tbl>
      <w:tblPr>
        <w:tblW w:w="7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215"/>
        <w:gridCol w:w="2216"/>
        <w:gridCol w:w="1177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岗位名称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招聘人数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学历及学位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 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会计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全日制大专及以上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会计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年龄45周岁以下，具有较高资质者，可适当放宽。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6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医学影像类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全日制大专及以上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医学影像专业或医学影像技术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年龄45周岁以下，执业助理以上也可报名，以医学影像类优先。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B5F89"/>
    <w:rsid w:val="025B5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2019-09-03T13:38:00Z</dcterms:created>
  <dc:creator>ASUS</dc:creator>
  <cp:lastModifiedBy>ASUS</cp:lastModifiedBy>
  <dcterms:modified xsi:type="dcterms:W3CDTF">2019-09-03T13:38:28Z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