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75" w:lineRule="atLeast"/>
        <w:ind w:left="1320" w:right="0" w:hanging="720"/>
        <w:jc w:val="left"/>
        <w:rPr>
          <w:rFonts w:hint="eastAsia" w:ascii="宋体" w:hAnsi="宋体" w:eastAsia="宋体" w:cs="宋体"/>
          <w:i w:val="0"/>
          <w:caps w:val="0"/>
          <w:color w:val="000000"/>
          <w:spacing w:val="0"/>
          <w:sz w:val="21"/>
          <w:szCs w:val="21"/>
        </w:rPr>
      </w:pPr>
      <w:r>
        <w:rPr>
          <w:rFonts w:ascii="宋体" w:hAnsi="宋体" w:eastAsia="宋体" w:cs="宋体"/>
          <w:b/>
          <w:i w:val="0"/>
          <w:caps w:val="0"/>
          <w:color w:val="000000"/>
          <w:spacing w:val="0"/>
          <w:kern w:val="0"/>
          <w:sz w:val="24"/>
          <w:szCs w:val="24"/>
          <w:shd w:val="clear" w:fill="FFFFFF"/>
          <w:lang w:val="en-US" w:eastAsia="zh-CN" w:bidi="ar"/>
        </w:rPr>
        <w:t>招聘岗位、人数及资格条件</w:t>
      </w:r>
    </w:p>
    <w:p>
      <w:pPr>
        <w:keepNext w:val="0"/>
        <w:keepLines w:val="0"/>
        <w:widowControl/>
        <w:suppressLineNumbers w:val="0"/>
        <w:shd w:val="clear" w:fill="FFFFFF"/>
        <w:spacing w:before="0" w:beforeAutospacing="1" w:after="0" w:afterAutospacing="1" w:line="375" w:lineRule="atLeast"/>
        <w:ind w:left="0" w:right="0" w:firstLine="452"/>
        <w:jc w:val="left"/>
        <w:rPr>
          <w:rFonts w:hint="eastAsia" w:ascii="宋体" w:hAnsi="宋体" w:eastAsia="宋体" w:cs="宋体"/>
          <w:i w:val="0"/>
          <w:caps w:val="0"/>
          <w:color w:val="000000"/>
          <w:spacing w:val="0"/>
          <w:sz w:val="21"/>
          <w:szCs w:val="21"/>
        </w:rPr>
      </w:pPr>
      <w:r>
        <w:rPr>
          <w:rFonts w:ascii="宋体" w:hAnsi="宋体" w:eastAsia="宋体" w:cs="宋体"/>
          <w:b/>
          <w:i w:val="0"/>
          <w:caps w:val="0"/>
          <w:color w:val="000000"/>
          <w:spacing w:val="0"/>
          <w:kern w:val="0"/>
          <w:sz w:val="24"/>
          <w:szCs w:val="24"/>
          <w:shd w:val="clear" w:fill="FFFFFF"/>
          <w:lang w:val="en-US" w:eastAsia="zh-CN" w:bidi="ar"/>
        </w:rPr>
        <w:t>（二）待遇按院有关工资制度执行（23个）</w:t>
      </w:r>
    </w:p>
    <w:tbl>
      <w:tblPr>
        <w:tblW w:w="8818" w:type="dxa"/>
        <w:tblInd w:w="0" w:type="dxa"/>
        <w:shd w:val="clear" w:color="auto" w:fill="FFFFFF"/>
        <w:tblLayout w:type="fixed"/>
        <w:tblCellMar>
          <w:top w:w="0" w:type="dxa"/>
          <w:left w:w="0" w:type="dxa"/>
          <w:bottom w:w="0" w:type="dxa"/>
          <w:right w:w="0" w:type="dxa"/>
        </w:tblCellMar>
      </w:tblPr>
      <w:tblGrid>
        <w:gridCol w:w="1337"/>
        <w:gridCol w:w="1337"/>
        <w:gridCol w:w="1006"/>
        <w:gridCol w:w="5138"/>
      </w:tblGrid>
      <w:tr>
        <w:tblPrEx>
          <w:shd w:val="clear" w:color="auto" w:fill="FFFFFF"/>
          <w:tblLayout w:type="fixed"/>
        </w:tblPrEx>
        <w:trPr>
          <w:trHeight w:val="267" w:hRule="atLeast"/>
        </w:trPr>
        <w:tc>
          <w:tcPr>
            <w:tcW w:w="13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岗位名称</w:t>
            </w:r>
          </w:p>
        </w:tc>
        <w:tc>
          <w:tcPr>
            <w:tcW w:w="1337"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专业</w:t>
            </w:r>
          </w:p>
        </w:tc>
        <w:tc>
          <w:tcPr>
            <w:tcW w:w="1006"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聘用人数</w:t>
            </w:r>
          </w:p>
        </w:tc>
        <w:tc>
          <w:tcPr>
            <w:tcW w:w="5138" w:type="dxa"/>
            <w:tcBorders>
              <w:top w:val="single" w:color="auto" w:sz="8" w:space="0"/>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聘用条件</w:t>
            </w:r>
          </w:p>
        </w:tc>
      </w:tr>
      <w:tr>
        <w:tblPrEx>
          <w:tblLayout w:type="fixed"/>
          <w:tblCellMar>
            <w:top w:w="0" w:type="dxa"/>
            <w:left w:w="0" w:type="dxa"/>
            <w:bottom w:w="0" w:type="dxa"/>
            <w:right w:w="0" w:type="dxa"/>
          </w:tblCellMar>
        </w:tblPrEx>
        <w:trPr>
          <w:trHeight w:val="461" w:hRule="atLeast"/>
        </w:trPr>
        <w:tc>
          <w:tcPr>
            <w:tcW w:w="1337" w:type="dxa"/>
            <w:vMerge w:val="restart"/>
            <w:tcBorders>
              <w:top w:val="nil"/>
              <w:left w:val="single" w:color="auto" w:sz="8" w:space="0"/>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技术岗1</w:t>
            </w:r>
          </w:p>
        </w:tc>
        <w:tc>
          <w:tcPr>
            <w:tcW w:w="1337"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交通工程</w:t>
            </w:r>
          </w:p>
        </w:tc>
        <w:tc>
          <w:tcPr>
            <w:tcW w:w="1006"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2</w:t>
            </w:r>
          </w:p>
        </w:tc>
        <w:tc>
          <w:tcPr>
            <w:tcW w:w="5138" w:type="dxa"/>
            <w:tcBorders>
              <w:top w:val="single" w:color="auto" w:sz="8" w:space="0"/>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1.全日制本科及以上学历，具有5年及以上工作经验，参与完成不少于3项总体规划或3项市政道路交通工程设计。</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2.具有注册师证优先。</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3.具有高级及以上职称的可以免考笔试。</w:t>
            </w:r>
          </w:p>
        </w:tc>
      </w:tr>
      <w:tr>
        <w:tblPrEx>
          <w:tblLayout w:type="fixed"/>
          <w:tblCellMar>
            <w:top w:w="0" w:type="dxa"/>
            <w:left w:w="0" w:type="dxa"/>
            <w:bottom w:w="0" w:type="dxa"/>
            <w:right w:w="0" w:type="dxa"/>
          </w:tblCellMar>
        </w:tblPrEx>
        <w:trPr>
          <w:trHeight w:val="461" w:hRule="atLeast"/>
        </w:trPr>
        <w:tc>
          <w:tcPr>
            <w:tcW w:w="1337" w:type="dxa"/>
            <w:vMerge w:val="restart"/>
            <w:tcBorders>
              <w:top w:val="nil"/>
              <w:left w:val="single" w:color="auto" w:sz="8" w:space="0"/>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技术岗2</w:t>
            </w:r>
          </w:p>
        </w:tc>
        <w:tc>
          <w:tcPr>
            <w:tcW w:w="1337"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给排水</w:t>
            </w:r>
          </w:p>
        </w:tc>
        <w:tc>
          <w:tcPr>
            <w:tcW w:w="1006"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2</w:t>
            </w: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1.本科及以上学历。</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2.具有注册公用设备工程师（给水排水）证书或有5年及以上工作经验、在原工作岗位上业绩突出并获得中级及以上职称。</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3.具有高级及以上职称的可以免考笔试。</w:t>
            </w:r>
          </w:p>
        </w:tc>
      </w:tr>
      <w:tr>
        <w:tblPrEx>
          <w:tblLayout w:type="fixed"/>
          <w:tblCellMar>
            <w:top w:w="0" w:type="dxa"/>
            <w:left w:w="0" w:type="dxa"/>
            <w:bottom w:w="0" w:type="dxa"/>
            <w:right w:w="0" w:type="dxa"/>
          </w:tblCellMar>
        </w:tblPrEx>
        <w:trPr>
          <w:trHeight w:val="461" w:hRule="atLeast"/>
        </w:trPr>
        <w:tc>
          <w:tcPr>
            <w:tcW w:w="1337" w:type="dxa"/>
            <w:vMerge w:val="restart"/>
            <w:tcBorders>
              <w:top w:val="nil"/>
              <w:left w:val="single" w:color="auto" w:sz="8" w:space="0"/>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技术岗3</w:t>
            </w:r>
          </w:p>
        </w:tc>
        <w:tc>
          <w:tcPr>
            <w:tcW w:w="1337"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供配电或电力工程</w:t>
            </w:r>
          </w:p>
        </w:tc>
        <w:tc>
          <w:tcPr>
            <w:tcW w:w="1006"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2</w:t>
            </w: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1.全日制本科及以上学历。</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2.具有注册电气工程师（供配电）证书或有5年及以上工作经验、在原工作岗位上业绩突出并获得中级及以上职称。</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3.具有高级及以上职称的可以免考笔试。</w:t>
            </w:r>
          </w:p>
        </w:tc>
      </w:tr>
      <w:tr>
        <w:tblPrEx>
          <w:tblLayout w:type="fixed"/>
          <w:tblCellMar>
            <w:top w:w="0" w:type="dxa"/>
            <w:left w:w="0" w:type="dxa"/>
            <w:bottom w:w="0" w:type="dxa"/>
            <w:right w:w="0" w:type="dxa"/>
          </w:tblCellMar>
        </w:tblPrEx>
        <w:trPr>
          <w:trHeight w:val="461" w:hRule="atLeast"/>
        </w:trPr>
        <w:tc>
          <w:tcPr>
            <w:tcW w:w="1337"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　技术岗4</w:t>
            </w:r>
          </w:p>
        </w:tc>
        <w:tc>
          <w:tcPr>
            <w:tcW w:w="1337"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土地管理、人文地理学</w:t>
            </w:r>
          </w:p>
        </w:tc>
        <w:tc>
          <w:tcPr>
            <w:tcW w:w="100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2</w:t>
            </w: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 全日制本科、中级职称或211全日制硕士研究生及以上学历。</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2.具有发展规划、空间规划编制课题研究工作经验的优先。</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3.高级及以上职称的可以免考笔试。</w:t>
            </w:r>
          </w:p>
        </w:tc>
      </w:tr>
      <w:tr>
        <w:tblPrEx>
          <w:tblLayout w:type="fixed"/>
          <w:tblCellMar>
            <w:top w:w="0" w:type="dxa"/>
            <w:left w:w="0" w:type="dxa"/>
            <w:bottom w:w="0" w:type="dxa"/>
            <w:right w:w="0" w:type="dxa"/>
          </w:tblCellMar>
        </w:tblPrEx>
        <w:trPr>
          <w:trHeight w:val="461" w:hRule="atLeast"/>
        </w:trPr>
        <w:tc>
          <w:tcPr>
            <w:tcW w:w="1337"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　技术岗5</w:t>
            </w:r>
          </w:p>
        </w:tc>
        <w:tc>
          <w:tcPr>
            <w:tcW w:w="1337"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土地管理、地理信息系统科学</w:t>
            </w:r>
          </w:p>
        </w:tc>
        <w:tc>
          <w:tcPr>
            <w:tcW w:w="100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2</w:t>
            </w: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1.全日制本科、中级职称或985、211全日制硕士研究生及以上学历，熟练掌握GIS软件，具备较强数据分析能力，具有土地利用总体规划编制及数据分析、数据库建设经验。</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2.具有高级及以上职称的可以免考笔试。</w:t>
            </w:r>
          </w:p>
        </w:tc>
      </w:tr>
      <w:tr>
        <w:tblPrEx>
          <w:tblLayout w:type="fixed"/>
          <w:tblCellMar>
            <w:top w:w="0" w:type="dxa"/>
            <w:left w:w="0" w:type="dxa"/>
            <w:bottom w:w="0" w:type="dxa"/>
            <w:right w:w="0" w:type="dxa"/>
          </w:tblCellMar>
        </w:tblPrEx>
        <w:trPr>
          <w:trHeight w:val="461" w:hRule="atLeast"/>
        </w:trPr>
        <w:tc>
          <w:tcPr>
            <w:tcW w:w="1337" w:type="dxa"/>
            <w:vMerge w:val="restart"/>
            <w:tcBorders>
              <w:top w:val="nil"/>
              <w:left w:val="single" w:color="auto" w:sz="8" w:space="0"/>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　技术岗6</w:t>
            </w:r>
          </w:p>
        </w:tc>
        <w:tc>
          <w:tcPr>
            <w:tcW w:w="1337"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经济</w:t>
            </w:r>
          </w:p>
        </w:tc>
        <w:tc>
          <w:tcPr>
            <w:tcW w:w="1006"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1</w:t>
            </w: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1.985全日制本科、中级职称或211全日制硕士研究生及以上学历。</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2.具有3年以上工作经验、论文方面有特长者优先。</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3.博士研究生学历或高级及以上职称的可以免考。</w:t>
            </w:r>
          </w:p>
        </w:tc>
      </w:tr>
      <w:tr>
        <w:tblPrEx>
          <w:tblLayout w:type="fixed"/>
          <w:tblCellMar>
            <w:top w:w="0" w:type="dxa"/>
            <w:left w:w="0" w:type="dxa"/>
            <w:bottom w:w="0" w:type="dxa"/>
            <w:right w:w="0" w:type="dxa"/>
          </w:tblCellMar>
        </w:tblPrEx>
        <w:trPr>
          <w:trHeight w:val="461" w:hRule="atLeast"/>
        </w:trPr>
        <w:tc>
          <w:tcPr>
            <w:tcW w:w="1337"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firstLine="200"/>
              <w:jc w:val="left"/>
            </w:pPr>
            <w:r>
              <w:rPr>
                <w:rFonts w:ascii="宋体" w:hAnsi="宋体" w:eastAsia="宋体" w:cs="宋体"/>
                <w:i w:val="0"/>
                <w:caps w:val="0"/>
                <w:color w:val="000000"/>
                <w:spacing w:val="0"/>
                <w:kern w:val="0"/>
                <w:sz w:val="24"/>
                <w:szCs w:val="24"/>
                <w:lang w:val="en-US" w:eastAsia="zh-CN" w:bidi="ar"/>
              </w:rPr>
              <w:t>技术岗7</w:t>
            </w:r>
          </w:p>
        </w:tc>
        <w:tc>
          <w:tcPr>
            <w:tcW w:w="1337"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生态学</w:t>
            </w:r>
          </w:p>
        </w:tc>
        <w:tc>
          <w:tcPr>
            <w:tcW w:w="100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1</w:t>
            </w: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1.985全日制本科或全日制硕士研究生及以上学历。</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2.具有3年及以上工作经验、在原工作岗位上业绩突出的或获得中级及以上职称的学历可适当降低到211全日制本科。</w:t>
            </w:r>
          </w:p>
        </w:tc>
      </w:tr>
      <w:tr>
        <w:tblPrEx>
          <w:tblLayout w:type="fixed"/>
          <w:tblCellMar>
            <w:top w:w="0" w:type="dxa"/>
            <w:left w:w="0" w:type="dxa"/>
            <w:bottom w:w="0" w:type="dxa"/>
            <w:right w:w="0" w:type="dxa"/>
          </w:tblCellMar>
        </w:tblPrEx>
        <w:trPr>
          <w:trHeight w:val="461" w:hRule="atLeast"/>
        </w:trPr>
        <w:tc>
          <w:tcPr>
            <w:tcW w:w="1337"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337"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00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138"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3.具有高级及以上职称的可以免考笔试。</w:t>
            </w:r>
          </w:p>
        </w:tc>
      </w:tr>
    </w:tbl>
    <w:tbl>
      <w:tblPr>
        <w:tblpPr w:vertAnchor="text" w:tblpXSpec="left"/>
        <w:tblW w:w="8365" w:type="dxa"/>
        <w:tblInd w:w="0" w:type="dxa"/>
        <w:shd w:val="clear" w:color="auto" w:fill="FFFFFF"/>
        <w:tblLayout w:type="fixed"/>
        <w:tblCellMar>
          <w:top w:w="0" w:type="dxa"/>
          <w:left w:w="0" w:type="dxa"/>
          <w:bottom w:w="0" w:type="dxa"/>
          <w:right w:w="0" w:type="dxa"/>
        </w:tblCellMar>
      </w:tblPr>
      <w:tblGrid>
        <w:gridCol w:w="1156"/>
        <w:gridCol w:w="1156"/>
        <w:gridCol w:w="766"/>
        <w:gridCol w:w="5287"/>
      </w:tblGrid>
      <w:tr>
        <w:tblPrEx>
          <w:shd w:val="clear" w:color="auto" w:fill="FFFFFF"/>
          <w:tblLayout w:type="fixed"/>
          <w:tblCellMar>
            <w:top w:w="0" w:type="dxa"/>
            <w:left w:w="0" w:type="dxa"/>
            <w:bottom w:w="0" w:type="dxa"/>
            <w:right w:w="0" w:type="dxa"/>
          </w:tblCellMar>
        </w:tblPrEx>
        <w:trPr>
          <w:trHeight w:val="362"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岗位名称</w:t>
            </w:r>
          </w:p>
        </w:tc>
        <w:tc>
          <w:tcPr>
            <w:tcW w:w="1156"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专业</w:t>
            </w:r>
          </w:p>
        </w:tc>
        <w:tc>
          <w:tcPr>
            <w:tcW w:w="766"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聘用人数</w:t>
            </w:r>
          </w:p>
        </w:tc>
        <w:tc>
          <w:tcPr>
            <w:tcW w:w="5287"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聘用条件</w:t>
            </w:r>
          </w:p>
        </w:tc>
      </w:tr>
      <w:tr>
        <w:tblPrEx>
          <w:tblLayout w:type="fixed"/>
          <w:tblCellMar>
            <w:top w:w="0" w:type="dxa"/>
            <w:left w:w="0" w:type="dxa"/>
            <w:bottom w:w="0" w:type="dxa"/>
            <w:right w:w="0" w:type="dxa"/>
          </w:tblCellMar>
        </w:tblPrEx>
        <w:trPr>
          <w:trHeight w:val="624" w:hRule="atLeast"/>
        </w:trPr>
        <w:tc>
          <w:tcPr>
            <w:tcW w:w="1156"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技术岗8</w:t>
            </w:r>
          </w:p>
        </w:tc>
        <w:tc>
          <w:tcPr>
            <w:tcW w:w="115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城乡规划</w:t>
            </w:r>
          </w:p>
        </w:tc>
        <w:tc>
          <w:tcPr>
            <w:tcW w:w="76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3</w:t>
            </w: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1.全日制本科及以上学历，具有3年及以上工作经验，负责完成不少于3项城镇总体规划。</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2.具有注册规划师优先。</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3.高级及以上职称的可以免考笔试。</w:t>
            </w:r>
          </w:p>
        </w:tc>
      </w:tr>
      <w:tr>
        <w:tblPrEx>
          <w:tblLayout w:type="fixed"/>
          <w:tblCellMar>
            <w:top w:w="0" w:type="dxa"/>
            <w:left w:w="0" w:type="dxa"/>
            <w:bottom w:w="0" w:type="dxa"/>
            <w:right w:w="0" w:type="dxa"/>
          </w:tblCellMar>
        </w:tblPrEx>
        <w:trPr>
          <w:trHeight w:val="624" w:hRule="atLeast"/>
        </w:trPr>
        <w:tc>
          <w:tcPr>
            <w:tcW w:w="1156"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技术岗9　</w:t>
            </w:r>
          </w:p>
        </w:tc>
        <w:tc>
          <w:tcPr>
            <w:tcW w:w="115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土木工程（结构、建筑方向）</w:t>
            </w:r>
          </w:p>
        </w:tc>
        <w:tc>
          <w:tcPr>
            <w:tcW w:w="76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1</w:t>
            </w: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1.全日制硕士研究生及以上学历。</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2.具有注册一级结构工程师证书或有5年及以上工作经验、在原工作岗位上业绩突出并获得中级及以上职称。</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3.具有高级及以上职称的可以免考笔试。</w:t>
            </w:r>
          </w:p>
        </w:tc>
      </w:tr>
      <w:tr>
        <w:tblPrEx>
          <w:tblLayout w:type="fixed"/>
          <w:tblCellMar>
            <w:top w:w="0" w:type="dxa"/>
            <w:left w:w="0" w:type="dxa"/>
            <w:bottom w:w="0" w:type="dxa"/>
            <w:right w:w="0" w:type="dxa"/>
          </w:tblCellMar>
        </w:tblPrEx>
        <w:trPr>
          <w:trHeight w:val="624" w:hRule="atLeast"/>
        </w:trPr>
        <w:tc>
          <w:tcPr>
            <w:tcW w:w="1156"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技术岗10　</w:t>
            </w:r>
          </w:p>
        </w:tc>
        <w:tc>
          <w:tcPr>
            <w:tcW w:w="115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工程造价</w:t>
            </w:r>
          </w:p>
        </w:tc>
        <w:tc>
          <w:tcPr>
            <w:tcW w:w="76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1</w:t>
            </w: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1.全日制本科及以上学历。</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2.具有注册造价师证书或有5年及以上工作经验、在原工作岗位上业绩突出并获得中级及以上职称。</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3.具有高级及以上职称的可以免考笔试。</w:t>
            </w:r>
          </w:p>
        </w:tc>
      </w:tr>
      <w:tr>
        <w:tblPrEx>
          <w:tblLayout w:type="fixed"/>
          <w:tblCellMar>
            <w:top w:w="0" w:type="dxa"/>
            <w:left w:w="0" w:type="dxa"/>
            <w:bottom w:w="0" w:type="dxa"/>
            <w:right w:w="0" w:type="dxa"/>
          </w:tblCellMar>
        </w:tblPrEx>
        <w:trPr>
          <w:trHeight w:val="624" w:hRule="atLeast"/>
        </w:trPr>
        <w:tc>
          <w:tcPr>
            <w:tcW w:w="1156" w:type="dxa"/>
            <w:vMerge w:val="restart"/>
            <w:tcBorders>
              <w:top w:val="nil"/>
              <w:left w:val="single" w:color="auto" w:sz="8" w:space="0"/>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技术岗11　</w:t>
            </w:r>
          </w:p>
        </w:tc>
        <w:tc>
          <w:tcPr>
            <w:tcW w:w="115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net软件开发（2名）</w:t>
            </w:r>
          </w:p>
        </w:tc>
        <w:tc>
          <w:tcPr>
            <w:tcW w:w="766"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2</w:t>
            </w: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1、全日制本科及以上学历，计算机科学与技术、地理信息系统筹软件开发行业专业；</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2、如是全日制本科须有两年以上工作经验，年龄不超过28岁；全日制研究生无须工作经验要求；</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3、精通c#、JavaScript、XML、WebServices开发，熟悉ADO.NET、Net Framcwork、等技术，有较强的编码能力；</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4、精通Sql server或Oracle数据库应用，具备数据库应用系统的设计、分析、优化能力；</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5、具备良好的代码编程习惯；</w:t>
            </w:r>
          </w:p>
        </w:tc>
      </w:tr>
      <w:tr>
        <w:tblPrEx>
          <w:tblLayout w:type="fixed"/>
          <w:tblCellMar>
            <w:top w:w="0" w:type="dxa"/>
            <w:left w:w="0" w:type="dxa"/>
            <w:bottom w:w="0" w:type="dxa"/>
            <w:right w:w="0" w:type="dxa"/>
          </w:tblCellMar>
        </w:tblPrEx>
        <w:trPr>
          <w:trHeight w:val="624" w:hRule="atLeast"/>
        </w:trPr>
        <w:tc>
          <w:tcPr>
            <w:tcW w:w="1156" w:type="dxa"/>
            <w:vMerge w:val="continue"/>
            <w:tcBorders>
              <w:top w:val="nil"/>
              <w:left w:val="single" w:color="auto" w:sz="8" w:space="0"/>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5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766"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287"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6.具有高级及以上职称的可以免考笔试。</w:t>
            </w:r>
          </w:p>
        </w:tc>
      </w:tr>
    </w:tbl>
    <w:tbl>
      <w:tblPr>
        <w:tblW w:w="8784" w:type="dxa"/>
        <w:tblInd w:w="0" w:type="dxa"/>
        <w:shd w:val="clear" w:color="auto" w:fill="FFFFFF"/>
        <w:tblLayout w:type="fixed"/>
        <w:tblCellMar>
          <w:top w:w="0" w:type="dxa"/>
          <w:left w:w="0" w:type="dxa"/>
          <w:bottom w:w="0" w:type="dxa"/>
          <w:right w:w="0" w:type="dxa"/>
        </w:tblCellMar>
      </w:tblPr>
      <w:tblGrid>
        <w:gridCol w:w="1262"/>
        <w:gridCol w:w="1132"/>
        <w:gridCol w:w="833"/>
        <w:gridCol w:w="5507"/>
        <w:gridCol w:w="50"/>
      </w:tblGrid>
      <w:tr>
        <w:tblPrEx>
          <w:shd w:val="clear" w:color="auto" w:fill="FFFFFF"/>
          <w:tblLayout w:type="fixed"/>
          <w:tblCellMar>
            <w:top w:w="0" w:type="dxa"/>
            <w:left w:w="0" w:type="dxa"/>
            <w:bottom w:w="0" w:type="dxa"/>
            <w:right w:w="0" w:type="dxa"/>
          </w:tblCellMar>
        </w:tblPrEx>
        <w:trPr>
          <w:trHeight w:val="270" w:hRule="atLeast"/>
        </w:trPr>
        <w:tc>
          <w:tcPr>
            <w:tcW w:w="1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岗位名称</w:t>
            </w:r>
          </w:p>
        </w:tc>
        <w:tc>
          <w:tcPr>
            <w:tcW w:w="1132"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专业</w:t>
            </w:r>
          </w:p>
        </w:tc>
        <w:tc>
          <w:tcPr>
            <w:tcW w:w="833"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聘用人数</w:t>
            </w:r>
          </w:p>
        </w:tc>
        <w:tc>
          <w:tcPr>
            <w:tcW w:w="5507"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聘用条件</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　技术岗12</w:t>
            </w:r>
          </w:p>
        </w:tc>
        <w:tc>
          <w:tcPr>
            <w:tcW w:w="1132"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JAVA软件研发工程师</w:t>
            </w:r>
          </w:p>
        </w:tc>
        <w:tc>
          <w:tcPr>
            <w:tcW w:w="833"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1</w:t>
            </w: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1、全日制本科及以上学历，计算机科学与技术、地理信息系统软件开发行业专业；</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2、如是全日制本科须有两年以上工作经验，年龄不超过28岁；全日制研究生无须工作经验要求；</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3、其他要求：</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（1）java  Web开发经验；</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（2）熟练掌握jQuery/Bootstrap等主流前端技术；</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（3）熟练使用Oracle/MySQL/SQL Server等两种以上主流数据库，了解数据库脚本优化；</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（4）熟练使用Springboot(Spring Cloud)，或掌握Spring技术体系，具有微服务框架开发经验者优先；熟练使用Druid或其他数据库连接池，具备优化能力；掌握MyBatis/Hibemate等一种以上ORM框架；熟悉Swagger2者优先；</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（5）熟练使用一种以上UML建模工具和数据库设计工具；</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（6）熟悉Velocity、FreeMarker、Beetl等任一模板引擎者优先；</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（7）掌握分布式系统开发及分布式存储技术者优先。</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技术岗13　</w:t>
            </w:r>
          </w:p>
        </w:tc>
        <w:tc>
          <w:tcPr>
            <w:tcW w:w="1132"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水利或城乡规划</w:t>
            </w:r>
          </w:p>
        </w:tc>
        <w:tc>
          <w:tcPr>
            <w:tcW w:w="833"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2</w:t>
            </w:r>
          </w:p>
        </w:tc>
        <w:tc>
          <w:tcPr>
            <w:tcW w:w="5507" w:type="dxa"/>
            <w:tcBorders>
              <w:top w:val="nil"/>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1、全日制本科以上学历，中级职称以上，水利或城乡规划专业，5年以上。</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2、熟悉CAD，作为项目负责人独立承担过水利工程、土地整治工程或旅游景观规划、新村建设规划等。</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　技术岗14</w:t>
            </w:r>
          </w:p>
        </w:tc>
        <w:tc>
          <w:tcPr>
            <w:tcW w:w="1132"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管理类</w:t>
            </w:r>
          </w:p>
        </w:tc>
        <w:tc>
          <w:tcPr>
            <w:tcW w:w="833" w:type="dxa"/>
            <w:vMerge w:val="restar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1</w:t>
            </w:r>
          </w:p>
        </w:tc>
        <w:tc>
          <w:tcPr>
            <w:tcW w:w="5507" w:type="dxa"/>
            <w:vMerge w:val="restart"/>
            <w:tcBorders>
              <w:top w:val="nil"/>
              <w:left w:val="nil"/>
              <w:bottom w:val="single" w:color="000000"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1、211、985等国家重点大学毕业，土地管理、资源环境、地理信息等专业，全日制研究生及以上学历。</w:t>
            </w:r>
            <w:r>
              <w:rPr>
                <w:rFonts w:hint="eastAsia" w:ascii="宋体" w:hAnsi="宋体" w:eastAsia="宋体" w:cs="宋体"/>
                <w:i w:val="0"/>
                <w:caps w:val="0"/>
                <w:color w:val="000000"/>
                <w:spacing w:val="0"/>
                <w:kern w:val="0"/>
                <w:sz w:val="18"/>
                <w:szCs w:val="18"/>
                <w:lang w:val="en-US" w:eastAsia="zh-CN" w:bidi="ar"/>
              </w:rPr>
              <w:br w:type="textWrapping"/>
            </w:r>
            <w:r>
              <w:rPr>
                <w:rFonts w:ascii="宋体" w:hAnsi="宋体" w:eastAsia="宋体" w:cs="宋体"/>
                <w:i w:val="0"/>
                <w:caps w:val="0"/>
                <w:color w:val="000000"/>
                <w:spacing w:val="0"/>
                <w:kern w:val="0"/>
                <w:sz w:val="24"/>
                <w:szCs w:val="24"/>
                <w:lang w:val="en-US" w:eastAsia="zh-CN" w:bidi="ar"/>
              </w:rPr>
              <w:t>2、具有扎实的专业理论基础，并有较强的学习能力、观察能力和领悟能力，政策敏感性强。</w:t>
            </w:r>
            <w:r>
              <w:rPr>
                <w:rFonts w:hint="eastAsia" w:ascii="宋体" w:hAnsi="宋体" w:eastAsia="宋体" w:cs="宋体"/>
                <w:i w:val="0"/>
                <w:caps w:val="0"/>
                <w:color w:val="000000"/>
                <w:spacing w:val="0"/>
                <w:kern w:val="0"/>
                <w:sz w:val="18"/>
                <w:szCs w:val="18"/>
                <w:lang w:val="en-US" w:eastAsia="zh-CN" w:bidi="ar"/>
              </w:rPr>
              <w:br w:type="textWrapping"/>
            </w:r>
            <w:r>
              <w:rPr>
                <w:rFonts w:ascii="宋体" w:hAnsi="宋体" w:eastAsia="宋体" w:cs="宋体"/>
                <w:i w:val="0"/>
                <w:caps w:val="0"/>
                <w:color w:val="000000"/>
                <w:spacing w:val="0"/>
                <w:kern w:val="0"/>
                <w:sz w:val="24"/>
                <w:szCs w:val="24"/>
                <w:lang w:val="en-US" w:eastAsia="zh-CN" w:bidi="ar"/>
              </w:rPr>
              <w:t>3、思想上进，责任心和工作主动性强，尊重领导，服从安排，能吃苦耐劳、胜任出差及加班工作，有团队合作和分工协作精神。</w:t>
            </w:r>
            <w:r>
              <w:rPr>
                <w:rFonts w:hint="eastAsia" w:ascii="宋体" w:hAnsi="宋体" w:eastAsia="宋体" w:cs="宋体"/>
                <w:i w:val="0"/>
                <w:caps w:val="0"/>
                <w:color w:val="000000"/>
                <w:spacing w:val="0"/>
                <w:kern w:val="0"/>
                <w:sz w:val="18"/>
                <w:szCs w:val="18"/>
                <w:lang w:val="en-US" w:eastAsia="zh-CN" w:bidi="ar"/>
              </w:rPr>
              <w:br w:type="textWrapping"/>
            </w:r>
            <w:r>
              <w:rPr>
                <w:rFonts w:ascii="宋体" w:hAnsi="宋体" w:eastAsia="宋体" w:cs="宋体"/>
                <w:i w:val="0"/>
                <w:caps w:val="0"/>
                <w:color w:val="000000"/>
                <w:spacing w:val="0"/>
                <w:kern w:val="0"/>
                <w:sz w:val="24"/>
                <w:szCs w:val="24"/>
                <w:lang w:val="en-US" w:eastAsia="zh-CN" w:bidi="ar"/>
              </w:rPr>
              <w:t>4、熟悉土地资源管理、土地规划、土地利用评价、土地利用制度与政策等专业理论知识，并作为主要成员参与过土地规划及规划调整修改、基本农田划定等工作。</w:t>
            </w:r>
            <w:r>
              <w:rPr>
                <w:rFonts w:hint="eastAsia" w:ascii="宋体" w:hAnsi="宋体" w:eastAsia="宋体" w:cs="宋体"/>
                <w:i w:val="0"/>
                <w:caps w:val="0"/>
                <w:color w:val="000000"/>
                <w:spacing w:val="0"/>
                <w:kern w:val="0"/>
                <w:sz w:val="18"/>
                <w:szCs w:val="18"/>
                <w:lang w:val="en-US" w:eastAsia="zh-CN" w:bidi="ar"/>
              </w:rPr>
              <w:br w:type="textWrapping"/>
            </w:r>
            <w:r>
              <w:rPr>
                <w:rFonts w:ascii="宋体" w:hAnsi="宋体" w:eastAsia="宋体" w:cs="宋体"/>
                <w:i w:val="0"/>
                <w:caps w:val="0"/>
                <w:color w:val="000000"/>
                <w:spacing w:val="0"/>
                <w:kern w:val="0"/>
                <w:sz w:val="24"/>
                <w:szCs w:val="24"/>
                <w:lang w:val="en-US" w:eastAsia="zh-CN" w:bidi="ar"/>
              </w:rPr>
              <w:t>5、文字功底好，文字和语言表达能力佳，善于总结提炼，并能熟练应用常用办公软件，熟练使用CAD、MAPGIS、ARCGIS等作图软件。</w:t>
            </w:r>
            <w:r>
              <w:rPr>
                <w:rFonts w:hint="eastAsia" w:ascii="宋体" w:hAnsi="宋体" w:eastAsia="宋体" w:cs="宋体"/>
                <w:i w:val="0"/>
                <w:caps w:val="0"/>
                <w:color w:val="000000"/>
                <w:spacing w:val="0"/>
                <w:kern w:val="0"/>
                <w:sz w:val="18"/>
                <w:szCs w:val="18"/>
                <w:lang w:val="en-US" w:eastAsia="zh-CN" w:bidi="ar"/>
              </w:rPr>
              <w:br w:type="textWrapping"/>
            </w:r>
            <w:r>
              <w:rPr>
                <w:rFonts w:ascii="宋体" w:hAnsi="宋体" w:eastAsia="宋体" w:cs="宋体"/>
                <w:i w:val="0"/>
                <w:caps w:val="0"/>
                <w:color w:val="000000"/>
                <w:spacing w:val="0"/>
                <w:kern w:val="0"/>
                <w:sz w:val="24"/>
                <w:szCs w:val="24"/>
                <w:lang w:val="en-US" w:eastAsia="zh-CN" w:bidi="ar"/>
              </w:rPr>
              <w:t>6、具有一定的组织协调和沟通能力。</w:t>
            </w:r>
            <w:r>
              <w:rPr>
                <w:rFonts w:hint="eastAsia" w:ascii="宋体" w:hAnsi="宋体" w:eastAsia="宋体" w:cs="宋体"/>
                <w:i w:val="0"/>
                <w:caps w:val="0"/>
                <w:color w:val="000000"/>
                <w:spacing w:val="0"/>
                <w:kern w:val="0"/>
                <w:sz w:val="18"/>
                <w:szCs w:val="18"/>
                <w:lang w:val="en-US" w:eastAsia="zh-CN" w:bidi="ar"/>
              </w:rPr>
              <w:br w:type="textWrapping"/>
            </w:r>
            <w:r>
              <w:rPr>
                <w:rFonts w:ascii="宋体" w:hAnsi="宋体" w:eastAsia="宋体" w:cs="宋体"/>
                <w:i w:val="0"/>
                <w:caps w:val="0"/>
                <w:color w:val="000000"/>
                <w:spacing w:val="0"/>
                <w:kern w:val="0"/>
                <w:sz w:val="24"/>
                <w:szCs w:val="24"/>
                <w:lang w:val="en-US" w:eastAsia="zh-CN" w:bidi="ar"/>
              </w:rPr>
              <w:t>7、有土地规划及规划调整修改、土地利用评价、基本农田划定工作经验和中、高级职称者优先。</w:t>
            </w:r>
            <w:r>
              <w:rPr>
                <w:rFonts w:hint="eastAsia" w:ascii="宋体" w:hAnsi="宋体" w:eastAsia="宋体" w:cs="宋体"/>
                <w:i w:val="0"/>
                <w:caps w:val="0"/>
                <w:color w:val="000000"/>
                <w:spacing w:val="0"/>
                <w:kern w:val="0"/>
                <w:sz w:val="18"/>
                <w:szCs w:val="18"/>
                <w:lang w:val="en-US" w:eastAsia="zh-CN" w:bidi="ar"/>
              </w:rPr>
              <w:br w:type="textWrapping"/>
            </w:r>
            <w:r>
              <w:rPr>
                <w:rFonts w:ascii="宋体" w:hAnsi="宋体" w:eastAsia="宋体" w:cs="宋体"/>
                <w:i w:val="0"/>
                <w:caps w:val="0"/>
                <w:color w:val="000000"/>
                <w:spacing w:val="0"/>
                <w:kern w:val="0"/>
                <w:sz w:val="24"/>
                <w:szCs w:val="24"/>
                <w:lang w:val="en-US" w:eastAsia="zh-CN" w:bidi="ar"/>
              </w:rPr>
              <w:t>8、有5年以上工作经验、在原工作岗位上业绩突出的，学历要求可适当降低。</w:t>
            </w: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r>
        <w:tblPrEx>
          <w:tblLayout w:type="fixed"/>
          <w:tblCellMar>
            <w:top w:w="0" w:type="dxa"/>
            <w:left w:w="0" w:type="dxa"/>
            <w:bottom w:w="0" w:type="dxa"/>
            <w:right w:w="0" w:type="dxa"/>
          </w:tblCellMar>
        </w:tblPrEx>
        <w:trPr>
          <w:trHeight w:val="465" w:hRule="atLeast"/>
        </w:trPr>
        <w:tc>
          <w:tcPr>
            <w:tcW w:w="1262" w:type="dxa"/>
            <w:vMerge w:val="continue"/>
            <w:tcBorders>
              <w:top w:val="nil"/>
              <w:left w:val="single" w:color="auto" w:sz="8" w:space="0"/>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1132"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833" w:type="dxa"/>
            <w:vMerge w:val="continue"/>
            <w:tcBorders>
              <w:top w:val="nil"/>
              <w:left w:val="nil"/>
              <w:bottom w:val="single" w:color="auto"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507" w:type="dxa"/>
            <w:vMerge w:val="continue"/>
            <w:tcBorders>
              <w:top w:val="nil"/>
              <w:left w:val="nil"/>
              <w:bottom w:val="single" w:color="000000" w:sz="8" w:space="0"/>
              <w:right w:val="single" w:color="auto" w:sz="8" w:space="0"/>
            </w:tcBorders>
            <w:shd w:val="clear" w:color="auto" w:fill="FFFFFF"/>
            <w:vAlign w:val="center"/>
          </w:tcPr>
          <w:p>
            <w:pPr>
              <w:jc w:val="left"/>
              <w:rPr>
                <w:rFonts w:hint="eastAsia" w:ascii="宋体" w:hAnsi="宋体" w:eastAsia="宋体" w:cs="宋体"/>
                <w:i w:val="0"/>
                <w:caps w:val="0"/>
                <w:color w:val="000000"/>
                <w:spacing w:val="0"/>
                <w:sz w:val="21"/>
                <w:szCs w:val="21"/>
              </w:rPr>
            </w:pPr>
          </w:p>
        </w:tc>
        <w:tc>
          <w:tcPr>
            <w:tcW w:w="50" w:type="dxa"/>
            <w:tcBorders>
              <w:top w:val="nil"/>
              <w:left w:val="nil"/>
              <w:bottom w:val="nil"/>
              <w:right w:val="nil"/>
            </w:tcBorders>
            <w:shd w:val="clear" w:color="auto" w:fill="FFFFFF"/>
            <w:vAlign w:val="center"/>
          </w:tcPr>
          <w:p>
            <w:pPr>
              <w:jc w:val="left"/>
              <w:rPr>
                <w:rFonts w:hint="eastAsia" w:ascii="宋体" w:hAnsi="宋体" w:eastAsia="宋体" w:cs="宋体"/>
                <w:i w:val="0"/>
                <w:caps w:val="0"/>
                <w:color w:val="000000"/>
                <w:spacing w:val="0"/>
                <w:sz w:val="21"/>
                <w:szCs w:val="21"/>
              </w:rPr>
            </w:pPr>
          </w:p>
        </w:tc>
      </w:tr>
    </w:tbl>
    <w:p>
      <w:pPr>
        <w:keepNext w:val="0"/>
        <w:keepLines w:val="0"/>
        <w:widowControl/>
        <w:suppressLineNumbers w:val="0"/>
        <w:shd w:val="clear" w:fill="FFFFFF"/>
        <w:spacing w:before="0" w:beforeAutospacing="1" w:after="0" w:afterAutospacing="1" w:line="375" w:lineRule="atLeast"/>
        <w:ind w:left="0" w:right="0" w:firstLine="0"/>
        <w:jc w:val="left"/>
        <w:rPr>
          <w:rFonts w:hint="eastAsia" w:ascii="宋体" w:hAnsi="宋体" w:eastAsia="宋体" w:cs="宋体"/>
          <w:i w:val="0"/>
          <w:caps w:val="0"/>
          <w:color w:val="000000"/>
          <w:spacing w:val="0"/>
          <w:sz w:val="21"/>
          <w:szCs w:val="21"/>
        </w:rPr>
      </w:pPr>
      <w:r>
        <w:rPr>
          <w:rFonts w:ascii="宋体" w:hAnsi="宋体" w:eastAsia="宋体" w:cs="宋体"/>
          <w:b/>
          <w:i w:val="0"/>
          <w:caps w:val="0"/>
          <w:color w:val="000000"/>
          <w:spacing w:val="0"/>
          <w:kern w:val="0"/>
          <w:sz w:val="24"/>
          <w:szCs w:val="24"/>
          <w:shd w:val="clear" w:fill="FFFFFF"/>
          <w:lang w:val="en-US" w:eastAsia="zh-CN" w:bidi="ar"/>
        </w:rPr>
        <w:t>（二）待遇参照同级公务员岗位执行（1个）</w:t>
      </w:r>
    </w:p>
    <w:tbl>
      <w:tblPr>
        <w:tblW w:w="8980" w:type="dxa"/>
        <w:tblInd w:w="0" w:type="dxa"/>
        <w:shd w:val="clear" w:color="auto" w:fill="FFFFFF"/>
        <w:tblLayout w:type="fixed"/>
        <w:tblCellMar>
          <w:top w:w="0" w:type="dxa"/>
          <w:left w:w="0" w:type="dxa"/>
          <w:bottom w:w="0" w:type="dxa"/>
          <w:right w:w="0" w:type="dxa"/>
        </w:tblCellMar>
      </w:tblPr>
      <w:tblGrid>
        <w:gridCol w:w="1349"/>
        <w:gridCol w:w="2249"/>
        <w:gridCol w:w="750"/>
        <w:gridCol w:w="4632"/>
      </w:tblGrid>
      <w:tr>
        <w:tblPrEx>
          <w:shd w:val="clear" w:color="auto" w:fill="FFFFFF"/>
          <w:tblLayout w:type="fixed"/>
          <w:tblCellMar>
            <w:top w:w="0" w:type="dxa"/>
            <w:left w:w="0" w:type="dxa"/>
            <w:bottom w:w="0" w:type="dxa"/>
            <w:right w:w="0" w:type="dxa"/>
          </w:tblCellMar>
        </w:tblPrEx>
        <w:trPr>
          <w:trHeight w:val="1090" w:hRule="atLeast"/>
        </w:trPr>
        <w:tc>
          <w:tcPr>
            <w:tcW w:w="13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岗位名称</w:t>
            </w:r>
          </w:p>
        </w:tc>
        <w:tc>
          <w:tcPr>
            <w:tcW w:w="2249"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bookmarkStart w:id="0" w:name="undefined"/>
            <w:bookmarkEnd w:id="0"/>
            <w:r>
              <w:rPr>
                <w:rFonts w:ascii="宋体" w:hAnsi="宋体" w:eastAsia="宋体" w:cs="宋体"/>
                <w:b/>
                <w:i w:val="0"/>
                <w:caps w:val="0"/>
                <w:color w:val="000000"/>
                <w:spacing w:val="0"/>
                <w:kern w:val="0"/>
                <w:sz w:val="24"/>
                <w:szCs w:val="24"/>
                <w:lang w:val="en-US" w:eastAsia="zh-CN" w:bidi="ar"/>
              </w:rPr>
              <w:t>专业</w:t>
            </w:r>
          </w:p>
        </w:tc>
        <w:tc>
          <w:tcPr>
            <w:tcW w:w="75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拟聘用人数</w:t>
            </w:r>
          </w:p>
        </w:tc>
        <w:tc>
          <w:tcPr>
            <w:tcW w:w="4632" w:type="dxa"/>
            <w:tcBorders>
              <w:top w:val="single" w:color="auto" w:sz="8" w:space="0"/>
              <w:left w:val="nil"/>
              <w:bottom w:val="nil"/>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b/>
                <w:i w:val="0"/>
                <w:caps w:val="0"/>
                <w:color w:val="000000"/>
                <w:spacing w:val="0"/>
                <w:kern w:val="0"/>
                <w:sz w:val="24"/>
                <w:szCs w:val="24"/>
                <w:lang w:val="en-US" w:eastAsia="zh-CN" w:bidi="ar"/>
              </w:rPr>
              <w:t>聘用条件变更后</w:t>
            </w:r>
          </w:p>
        </w:tc>
      </w:tr>
      <w:tr>
        <w:tblPrEx>
          <w:tblLayout w:type="fixed"/>
        </w:tblPrEx>
        <w:trPr>
          <w:trHeight w:val="876" w:hRule="atLeast"/>
        </w:trPr>
        <w:tc>
          <w:tcPr>
            <w:tcW w:w="1349"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技术岗15</w:t>
            </w:r>
          </w:p>
        </w:tc>
        <w:tc>
          <w:tcPr>
            <w:tcW w:w="2249"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土地资源管理、地矿类</w:t>
            </w:r>
          </w:p>
        </w:tc>
        <w:tc>
          <w:tcPr>
            <w:tcW w:w="75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center"/>
            </w:pPr>
            <w:r>
              <w:rPr>
                <w:rFonts w:ascii="宋体" w:hAnsi="宋体" w:eastAsia="宋体" w:cs="宋体"/>
                <w:i w:val="0"/>
                <w:caps w:val="0"/>
                <w:color w:val="000000"/>
                <w:spacing w:val="0"/>
                <w:kern w:val="0"/>
                <w:sz w:val="24"/>
                <w:szCs w:val="24"/>
                <w:lang w:val="en-US" w:eastAsia="zh-CN" w:bidi="ar"/>
              </w:rPr>
              <w:t>1</w:t>
            </w:r>
          </w:p>
        </w:tc>
        <w:tc>
          <w:tcPr>
            <w:tcW w:w="4632"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75" w:lineRule="atLeast"/>
              <w:ind w:left="0" w:right="0"/>
              <w:jc w:val="left"/>
            </w:pPr>
            <w:r>
              <w:rPr>
                <w:rFonts w:ascii="宋体" w:hAnsi="宋体" w:eastAsia="宋体" w:cs="宋体"/>
                <w:i w:val="0"/>
                <w:caps w:val="0"/>
                <w:color w:val="000000"/>
                <w:spacing w:val="0"/>
                <w:kern w:val="0"/>
                <w:sz w:val="24"/>
                <w:szCs w:val="24"/>
                <w:lang w:val="en-US" w:eastAsia="zh-CN" w:bidi="ar"/>
              </w:rPr>
              <w:t>全日制本科及以上学历，矿产资源勘查工程、地质类专业</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F2FF3"/>
    <w:rsid w:val="5B2F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2019-08-27T04:53:00Z</dcterms:created>
  <dc:creator>那时花开咖啡馆。</dc:creator>
  <cp:lastModifiedBy>那时花开咖啡馆。</cp:lastModifiedBy>
  <dcterms:modified xsi:type="dcterms:W3CDTF">2019-08-27T04:55:08Z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