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hint="eastAsia" w:ascii="仿宋_GB2312" w:hAnsi="华文中宋" w:eastAsia="仿宋_GB2312"/>
          <w:sz w:val="24"/>
          <w:lang w:val="en-US" w:eastAsia="zh-CN"/>
        </w:rPr>
      </w:pPr>
      <w:r>
        <w:rPr>
          <w:rFonts w:ascii="方正小标宋简体" w:hAnsi="华文中宋" w:eastAsia="方正小标宋简体"/>
          <w:sz w:val="36"/>
          <w:szCs w:val="36"/>
        </w:rPr>
        <w:tab/>
      </w:r>
      <w:r>
        <w:rPr>
          <w:rFonts w:hint="eastAsia" w:ascii="仿宋_GB2312" w:hAnsi="华文中宋" w:eastAsia="仿宋_GB2312"/>
          <w:sz w:val="24"/>
        </w:rPr>
        <w:t>附件</w:t>
      </w:r>
      <w:r>
        <w:rPr>
          <w:rFonts w:hint="eastAsia" w:ascii="仿宋_GB2312" w:hAnsi="华文中宋" w:eastAsia="仿宋_GB2312"/>
          <w:sz w:val="24"/>
          <w:lang w:val="en-US" w:eastAsia="zh-CN"/>
        </w:rPr>
        <w:t>7</w:t>
      </w:r>
    </w:p>
    <w:p>
      <w:pPr>
        <w:widowControl/>
        <w:spacing w:line="480" w:lineRule="atLeast"/>
        <w:jc w:val="center"/>
        <w:rPr>
          <w:rFonts w:hint="eastAsia" w:ascii="方正仿宋简体" w:hAnsi="宋体" w:eastAsia="方正仿宋简体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201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华文中宋" w:eastAsia="方正小标宋简体"/>
          <w:sz w:val="36"/>
          <w:szCs w:val="36"/>
        </w:rPr>
        <w:t>年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丹棱</w:t>
      </w:r>
      <w:r>
        <w:rPr>
          <w:rFonts w:hint="eastAsia" w:ascii="方正小标宋简体" w:hAnsi="华文中宋" w:eastAsia="方正小标宋简体"/>
          <w:sz w:val="36"/>
          <w:szCs w:val="36"/>
        </w:rPr>
        <w:t>县事业单位公开招聘工作人员</w:t>
      </w: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考试（笔试）提纲</w:t>
      </w:r>
      <w:bookmarkStart w:id="0" w:name="_GoBack"/>
      <w:bookmarkEnd w:id="0"/>
    </w:p>
    <w:p>
      <w:pPr>
        <w:widowControl/>
        <w:spacing w:before="100" w:beforeAutospacing="1" w:after="100" w:afterAutospacing="1"/>
        <w:jc w:val="center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b/>
          <w:bCs/>
          <w:color w:val="000000"/>
          <w:kern w:val="0"/>
          <w:sz w:val="32"/>
          <w:szCs w:val="32"/>
        </w:rPr>
        <w:t>《职业能力倾向测验》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第一部分：数量关系。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数据的分析、运算，解决数量关系的能力。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第二部分：言语理解与表达。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一、字、词准确含义的掌握与运用能力。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二、各类语句的准确表达方式的掌握与运用能力。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三、短文材料的概括能力，细节的理解与分析判断能力。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第三部分：判断推理。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一、二维图形和空间关系准确识别及推理的能力。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二、概念和标准的分析、判断能力。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三、推理、演绎、归纳等逻辑思维的综合运用能力。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第四部分：常识判断。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社会、历史、文学、天文、地理、军事等方面的基本知识及其运用能力。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第五部分：资料分析。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文字、图形、表格等资料的综合理解和分析加工能力。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方正仿宋简体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480" w:lineRule="atLeast"/>
        <w:ind w:firstLine="482"/>
        <w:jc w:val="center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b/>
          <w:bCs/>
          <w:color w:val="000000"/>
          <w:kern w:val="0"/>
          <w:sz w:val="32"/>
          <w:szCs w:val="32"/>
        </w:rPr>
        <w:t>《公共基础知识》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方正仿宋简体" w:cs="宋体"/>
          <w:color w:val="000000"/>
          <w:kern w:val="0"/>
          <w:sz w:val="32"/>
          <w:szCs w:val="32"/>
        </w:rPr>
        <w:t> </w:t>
      </w: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时事政治等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第一部分：法律基础。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一、法的一般原理、法的制定与实施。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二、宪法性法律、行政法、民法、刑法、社会法、经济法等的基本概念和基本原则。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三、宪法性法律、行政法、民法、刑法、社会法、经济法等的法律关系、法律行为和适用范围等。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四、常见犯罪种类、特点与刑罚种类、裁量。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五、合同的订立、生效、履行、变更、终止和解除。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第二部分：中国特色社会主义理论。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第三部分：马克思主义哲学。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马克思主义哲学的主要内容及基本观点。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第四部分：应用文写作。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一、应用文含义、特点、种类、作用、格式规范。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二、法定公文的分类、构成要素、写作要求以及常用公文的撰写。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三、公文处理的概念、基本任务、基本原则，收文、发文处理的程序和方法，办毕公文的处置。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第五部分：经济与管理。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一、经济学的基本常识、基础理论及运用。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二、管理学的基本常识、基础理论及运用。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第六部分：公民道德建设。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一、公民道德建设的指导思想、方针原则及主要内容。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二、社会主义核心价值观的概念、内涵及基本原则。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第七部分：科技基础知识。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信息科学、生物技术、能源科学、空间技术、农业高科技等新技术的基本特点、作用及发展趋势。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第八部分：省情。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四川省历史文化、人口与民族、区域经济、地理位置、地形地貌、气候特点。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第九部分：时事政治。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方正仿宋简体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480" w:lineRule="atLeast"/>
        <w:ind w:firstLine="482"/>
        <w:jc w:val="center"/>
        <w:rPr>
          <w:rFonts w:hint="eastAsia" w:ascii="方正仿宋简体" w:hAnsi="微软雅黑" w:eastAsia="方正仿宋简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ind w:firstLine="482"/>
        <w:jc w:val="center"/>
        <w:rPr>
          <w:rFonts w:hint="eastAsia" w:ascii="方正仿宋简体" w:hAnsi="微软雅黑" w:eastAsia="方正仿宋简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ind w:firstLine="482"/>
        <w:jc w:val="center"/>
        <w:rPr>
          <w:rFonts w:hint="eastAsia" w:ascii="方正仿宋简体" w:hAnsi="微软雅黑" w:eastAsia="方正仿宋简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ind w:firstLine="482"/>
        <w:jc w:val="center"/>
        <w:rPr>
          <w:rFonts w:hint="eastAsia" w:ascii="方正仿宋简体" w:hAnsi="微软雅黑" w:eastAsia="方正仿宋简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ind w:firstLine="482"/>
        <w:jc w:val="center"/>
        <w:rPr>
          <w:rFonts w:hint="eastAsia" w:ascii="方正仿宋简体" w:hAnsi="微软雅黑" w:eastAsia="方正仿宋简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ind w:firstLine="482"/>
        <w:jc w:val="center"/>
        <w:rPr>
          <w:rFonts w:hint="eastAsia" w:ascii="方正仿宋简体" w:hAnsi="微软雅黑" w:eastAsia="方正仿宋简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ind w:firstLine="482"/>
        <w:jc w:val="center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b/>
          <w:bCs/>
          <w:color w:val="000000"/>
          <w:kern w:val="0"/>
          <w:sz w:val="32"/>
          <w:szCs w:val="32"/>
        </w:rPr>
        <w:t>《医学基础知识》</w:t>
      </w:r>
    </w:p>
    <w:p>
      <w:pPr>
        <w:rPr>
          <w:rFonts w:hint="eastAsia"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 </w:t>
      </w:r>
    </w:p>
    <w:p>
      <w:pPr>
        <w:rPr>
          <w:rFonts w:hint="eastAsia" w:ascii="方正仿宋简体" w:eastAsia="方正仿宋简体"/>
          <w:kern w:val="0"/>
          <w:sz w:val="32"/>
          <w:szCs w:val="32"/>
        </w:rPr>
      </w:pPr>
      <w:r>
        <w:rPr>
          <w:rFonts w:hint="eastAsia" w:ascii="方正仿宋简体" w:eastAsia="方正仿宋简体"/>
          <w:kern w:val="0"/>
          <w:sz w:val="32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第一部分：生物学。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细胞和生命的遗传、变异以及遗传病发病机理。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第二部分：人体解剖学。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运动系统、内脏学总论、消化系统、呼吸系统、泌尿系统、生殖系统、脉管系统、感觉器、神经系统和内分泌系统。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第三部分：生理学。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第四部分：药理学。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药物效应动力学、药物代谢动力学以及常用国家基本药物的药理作用、临床应用、不良反应和禁忌症。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第五部分：病理学。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第六部分：诊断学。</w:t>
      </w:r>
    </w:p>
    <w:p>
      <w:pPr>
        <w:widowControl/>
        <w:spacing w:line="480" w:lineRule="atLeast"/>
        <w:ind w:firstLine="480"/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发热、疼痛、水肿、呼吸困难等多种常见症状的发生机制、临床表现、体征和鉴别。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B4D"/>
    <w:rsid w:val="00521B4D"/>
    <w:rsid w:val="007B3319"/>
    <w:rsid w:val="2A9B5642"/>
    <w:rsid w:val="4C31118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dlcy computer</Company>
  <Pages>5</Pages>
  <Words>232</Words>
  <Characters>1324</Characters>
  <Lines>11</Lines>
  <Paragraphs>3</Paragraphs>
  <ScaleCrop>false</ScaleCrop>
  <LinksUpToDate>false</LinksUpToDate>
  <CharactersWithSpaces>1553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2019-08-19T01:34:00Z</dcterms:created>
  <dc:creator>dlcy</dc:creator>
  <cp:lastModifiedBy>dlcy</cp:lastModifiedBy>
  <dcterms:modified xsi:type="dcterms:W3CDTF">2019-08-19T01:52:09Z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