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7" w:rsidRDefault="00CA4627" w:rsidP="00CA4627">
      <w:pPr>
        <w:rPr>
          <w:rFonts w:eastAsia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CA4627" w:rsidRDefault="00CA4627" w:rsidP="00CA4627">
      <w:pPr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/>
          <w:color w:val="000000"/>
          <w:kern w:val="0"/>
          <w:sz w:val="36"/>
          <w:szCs w:val="36"/>
        </w:rPr>
        <w:t>年新疆生产建设兵团农业农村局选调职位表</w:t>
      </w:r>
    </w:p>
    <w:p w:rsidR="00CA4627" w:rsidRDefault="00CA4627" w:rsidP="00CA462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948"/>
        <w:gridCol w:w="566"/>
        <w:gridCol w:w="4059"/>
        <w:gridCol w:w="846"/>
      </w:tblGrid>
      <w:tr w:rsidR="00CA4627" w:rsidTr="006B451D">
        <w:trPr>
          <w:trHeight w:val="8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sz w:val="30"/>
                <w:szCs w:val="30"/>
              </w:rPr>
              <w:t>人选条件</w:t>
            </w:r>
          </w:p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sz w:val="30"/>
                <w:szCs w:val="30"/>
              </w:rPr>
              <w:t>（除明确选调条件外）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CA4627" w:rsidTr="006B451D">
        <w:trPr>
          <w:trHeight w:val="660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sz w:val="30"/>
                <w:szCs w:val="30"/>
              </w:rPr>
              <w:t>副处领导干部职位</w:t>
            </w:r>
          </w:p>
        </w:tc>
      </w:tr>
      <w:tr w:rsidR="00CA4627" w:rsidTr="006B451D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政策法规研究处（综合执法监督局）副处长（副局长）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熟悉农业农村法律法规及相关政策，有基层单位工作或挂职锻炼经历。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9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发展规划处副处长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熟悉农业农村经济和发展规划工作。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5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乡村产业发展处（市场与信息化处、农产品质</w:t>
            </w:r>
            <w:proofErr w:type="gramStart"/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量安全</w:t>
            </w:r>
            <w:proofErr w:type="gramEnd"/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监管处）副处长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熟悉乡村振兴战略和乡村产业发展工作，有基层单位工作或挂职锻炼经历。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11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农村社会事业促进处（科技教育处）副处长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熟悉农村社会事业工作，有基层单位工作或挂职锻炼经历。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674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b/>
                <w:bCs/>
                <w:color w:val="333333"/>
                <w:sz w:val="30"/>
                <w:szCs w:val="30"/>
              </w:rPr>
              <w:t>一级主任科员及以下干部</w:t>
            </w:r>
          </w:p>
        </w:tc>
      </w:tr>
      <w:tr w:rsidR="00CA4627" w:rsidTr="006B451D">
        <w:trPr>
          <w:trHeight w:val="8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兵团党委农办秘书处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熟悉农业农村政策，有一定的文字功底。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8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发展规划处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熟悉农业农村经济或发展规划工作。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7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农村社会事业促进处（科技教育处）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熟悉农村社会事业工作。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7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种植业和农药管理处（园艺特产处）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熟悉农业农村政策。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CA4627" w:rsidTr="006B451D">
        <w:trPr>
          <w:trHeight w:val="8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农田建设管理处（农业机械化管理处）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仿宋" w:hAnsi="仿宋" w:cs="Times New Roman"/>
                <w:color w:val="333333"/>
                <w:sz w:val="30"/>
                <w:szCs w:val="30"/>
              </w:rPr>
              <w:t>熟悉农业农村政策。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627" w:rsidRDefault="00CA4627" w:rsidP="006B451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color w:val="333333"/>
                <w:sz w:val="30"/>
                <w:szCs w:val="30"/>
              </w:rPr>
            </w:pPr>
          </w:p>
        </w:tc>
      </w:tr>
    </w:tbl>
    <w:p w:rsidR="00CA4627" w:rsidRDefault="00CA4627" w:rsidP="00CA4627">
      <w:pPr>
        <w:spacing w:line="20" w:lineRule="exact"/>
        <w:ind w:firstLine="64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CA4627" w:rsidRDefault="00CA4627" w:rsidP="00CA4627"/>
    <w:p w:rsidR="00E96469" w:rsidRDefault="00E96469"/>
    <w:sectPr w:rsidR="00E96469" w:rsidSect="00FB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627"/>
    <w:rsid w:val="00CA4627"/>
    <w:rsid w:val="00E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2019-08-09T09:51:00Z</dcterms:created>
  <dcterms:modified xsi:type="dcterms:W3CDTF">2019-08-09T09:51:00Z</dcterms:modified>
</cp:coreProperties>
</file>