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87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034"/>
        <w:gridCol w:w="1169"/>
        <w:gridCol w:w="659"/>
        <w:gridCol w:w="674"/>
        <w:gridCol w:w="5459"/>
        <w:gridCol w:w="569"/>
        <w:gridCol w:w="1169"/>
        <w:gridCol w:w="869"/>
        <w:gridCol w:w="644"/>
        <w:gridCol w:w="884"/>
        <w:gridCol w:w="689"/>
        <w:gridCol w:w="163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8783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附件1：2019年中山火炬开发区公开招聘高层次人才（专任教师）岗位表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拟聘岗位描述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A0501[中国语言文学],A050301[新闻学]，A040102[课程与教学论],A040112[学科教学硕士（专业硕士）]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初中语文二级教师以上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从事初中语文学科教育教学工作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课程与教学论、学科教学专业须为语文方向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1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A0501[中国语言文学],A050301[新闻学]，A040102[课程与教学论],A040113[学科教学硕士（专业硕士）]，B050101[汉语言文学],B050102[汉语言],B050103[汉语国际教育]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初中语文高级教师以上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从事初中语文学科教育教学工作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课程与教学论、学科教学专业须为语文方向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A050201[英语语言文学]，A050212[英语笔译硕士（专业硕士）]，A050213[英语口译硕士（专业硕士）]，A040102[课程与教学论],A040113[学科教学硕士（专业硕士）]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从事初中英语学科教育教学工作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课程与教学论、学科教学专业须为英语方向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A030505[思想政治教育],A040102[课程与教学论],A040112[学科教学硕士（专业硕士）]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从事初中政治学科教育教学工作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课程与教学论、学科教学专业须为思政方向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A0501[中国语言文学],A050301[新闻学]，A040102[课程与教学论],A040113[学科教学硕士（专业硕士）]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从事小学语文学科教育教学工作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课程与教学论、学科教学专业须为语文方向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A0501[中国语言文学],A050301[新闻学]，A040102[课程与教学论],A040113[学科教学硕士（专业硕士）]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小学语文高级教师以上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从事小学语文学科教育教学工作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课程与教学论、学科教学专业须为语文方向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A0501[中国语言文学],A050301[新闻学]，A040102[课程与教学论],A040113[学科教学硕士（专业硕士）]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小学语文二级教师以上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从事小学语文学科教育教学工作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课程与教学论、学科教学专业须为语文方向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A0701[数学]，A040102[课程与教学论],A040112[学科教学硕士（专业硕士）]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从事小学数学学科教育教学工作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课程与教学论、学科教学专业须为数学方向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A0701[数学]，A040102[课程与教学论],A040112[学科教学硕士（专业硕士）]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小学数学二级教师以上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从事小学数学学科教育教学工作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课程与教学论、学科教学专业须为数学方向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A050201[英语语言文学]，A050212[英语笔译硕士（专业硕士）]，A050213[英语口译硕士（专业硕士）]，A040102[课程与教学论],A040113[学科教学硕士（专业硕士）]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小学英语二级教师以上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从事小学英语学科教育教学工作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课程与教学论、学科教学专业须为英语方向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783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说明：表中所列职称为广东省中小学教师专业技术资格(职称)过渡后名称。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D4ED4"/>
    <w:rsid w:val="24844382"/>
    <w:rsid w:val="271F073F"/>
    <w:rsid w:val="43CD4ED4"/>
    <w:rsid w:val="6F6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市人事局(事业单位登记管理局)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2019-07-16T03:00:00Z</dcterms:created>
  <dc:creator>霍念元</dc:creator>
  <cp:lastModifiedBy>高碧珊</cp:lastModifiedBy>
  <dcterms:modified xsi:type="dcterms:W3CDTF">2019-07-16T07:32:04Z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