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慈利县2019年度公开引进高层次急需紧缺专业人才目录</w:t>
      </w:r>
    </w:p>
    <w:tbl>
      <w:tblPr>
        <w:tblStyle w:val="4"/>
        <w:tblW w:w="15024" w:type="dxa"/>
        <w:jc w:val="center"/>
        <w:tblInd w:w="-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6"/>
        <w:gridCol w:w="1092"/>
        <w:gridCol w:w="658"/>
        <w:gridCol w:w="698"/>
        <w:gridCol w:w="417"/>
        <w:gridCol w:w="409"/>
        <w:gridCol w:w="626"/>
        <w:gridCol w:w="726"/>
        <w:gridCol w:w="790"/>
        <w:gridCol w:w="831"/>
        <w:gridCol w:w="1264"/>
        <w:gridCol w:w="1328"/>
        <w:gridCol w:w="767"/>
        <w:gridCol w:w="1290"/>
        <w:gridCol w:w="1920"/>
        <w:gridCol w:w="18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Header/>
          <w:jc w:val="center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引进单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位名称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性质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引进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岗位</w:t>
            </w: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引进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计划</w:t>
            </w: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引进对象报名要求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政策待遇</w:t>
            </w:r>
          </w:p>
        </w:tc>
        <w:tc>
          <w:tcPr>
            <w:tcW w:w="3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引进单位联系方式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管理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专技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年龄要求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学历学位要求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要求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要求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其他要求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联系人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QQ邮箱号</w:t>
            </w: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中共慈利县委党校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全额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事业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岗位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文史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哲类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按慈办发〔2018〕43号文件执行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陈小军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18974494377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HYPERLINK "mailto:593169138@qq.com"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593169138@qq.com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岗位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学类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慈利县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文化馆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全额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事业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岗位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文艺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创作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按慈办发〔2018〕43号文件执行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  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15174458108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HYPERLINK "mailto:407318968@qq.com" \o "mailto:407318968@qq.com"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407318968@qq.com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县妇幼保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健计划生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育服务中心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全额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事业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大专及以上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妇科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方向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副高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及以上职称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能开展妇科大型手术、微创（腹腔镜、宫腔镜）手术，在相关领域有所突出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按慈办发〔2018〕43号文件执行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  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13789342208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HYPERLINK "mailto:1922913965@.QQ.com"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1922913965@.QQ.com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临床医学、中医学、中西医结合专业均可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妇科、产科方向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按慈办发〔2018〕43号文件执行</w:t>
            </w: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临床医学、中医学、中西医结合专业均可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县妇幼保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健计划生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育服务中心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全额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事业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全日制硕士研究生及以上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儿科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按慈办发〔2018〕43号文件执行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  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13789342208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HYPERLINK "mailto:1922913965@.QQ.com"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1922913965@.QQ.com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临床医学、中医学、中西医结合专业均可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35岁以下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全日制硕士研究生及以上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医学影像诊断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服务满5年后发放一次性安家补贴5万元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大专及以上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副高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及以上职称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能开展乳腺癌根治手术、微创手术，在相关领域有所突出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按慈办发〔2018〕43号文件执行</w:t>
            </w: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临床医学、中医学、中西医结合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慈利县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人民医院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差额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事业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内科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按慈办发〔2018〕43号文件执行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聂贤丽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13574440533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0744-3238010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HYPERLINK "mailto:408640345@qq.com"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408640345@qq.com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临床医学、中医学、中西医临床、中西医结合专业均可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儿科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临床医学、中医学、中西医临床、中西医结合专业均可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慈利县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人民医院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差额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事业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妇产科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聂贤丽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13574440533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0744-3238010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HYPERLINK "mailto:408640345@qq.com"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408640345@qq.com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五官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副高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及以上职称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临床医学、中医学、中西医临床、中西医结合专业均可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慈利县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中医医院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差额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事业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内科学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相关专业领域表现优异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按慈办发〔2018〕43号文件执行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幸秀华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13627442015     0744-3238289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HYPERLINK "mailto:624637211@qq.com"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624637211@qq.com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临床医学、中医学、中西医临床学、中西医结合专业均可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外科学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相关专业领域表现优异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临床医学、中医骨伤、中医外科、中西医临床学、中西医结合专业均可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药剂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药剂学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相关专业领域表现优异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药学、中药学均可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30岁以下</w:t>
            </w:r>
          </w:p>
        </w:tc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五官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具有执业医师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资格证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相关专业领域表现优异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临床医学、中医学、中西医临床学、中西医结合专业均可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本科及以上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中医或西医临床医学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副高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在相关领域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有所突出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临床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医师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45岁以下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本科及以上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医学影像学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副高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在相关领域</w:t>
            </w:r>
            <w:r>
              <w:rPr>
                <w:rFonts w:hint="eastAsia"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有所突出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合  计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>
      <w:pPr>
        <w:spacing w:line="20" w:lineRule="exact"/>
        <w:rPr>
          <w:rFonts w:hint="eastAsia" w:ascii="楷体_GB2312" w:eastAsia="楷体_GB2312"/>
          <w:spacing w:val="-6"/>
          <w:sz w:val="28"/>
          <w:szCs w:val="28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701" w:right="1701" w:bottom="1701" w:left="1701" w:header="851" w:footer="1247" w:gutter="0"/>
          <w:cols w:space="720" w:num="1"/>
          <w:docGrid w:type="lines" w:linePitch="312" w:charSpace="532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55" w:h="1653" w:hRule="exact" w:wrap="around" w:vAnchor="text" w:hAnchor="page" w:x="538" w:y="-1468"/>
      <w:wordWrap w:val="0"/>
      <w:jc w:val="right"/>
      <w:rPr>
        <w:rStyle w:val="6"/>
        <w:rFonts w:hint="eastAsia"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</w:rPr>
      <w:t xml:space="preserve"> —  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11" w:h="1539" w:hRule="exact" w:wrap="around" w:vAnchor="text" w:hAnchor="page" w:x="555" w:y="701"/>
      <w:ind w:firstLine="280" w:firstLineChars="100"/>
      <w:rPr>
        <w:rStyle w:val="6"/>
        <w:rFonts w:hint="eastAsia"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</w:rPr>
      <w:t xml:space="preserve"> —</w:t>
    </w: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0799C"/>
    <w:rsid w:val="59E0799C"/>
    <w:rsid w:val="675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2019-07-16T09:22:00Z</dcterms:created>
  <dc:creator>270237872@qq.com</dc:creator>
  <cp:lastModifiedBy>270237872@qq.com</cp:lastModifiedBy>
  <dcterms:modified xsi:type="dcterms:W3CDTF">2019-07-16T09:24:15Z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