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olor w:val="333333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E0000"/>
          <w:spacing w:val="0"/>
          <w:sz w:val="35"/>
          <w:szCs w:val="35"/>
          <w:bdr w:val="none" w:color="auto" w:sz="0" w:space="0"/>
          <w:shd w:val="clear" w:fill="FFFFFF"/>
        </w:rPr>
        <w:t>广州市增城区颐养院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olor w:val="333333"/>
          <w:sz w:val="20"/>
          <w:szCs w:val="20"/>
          <w:bdr w:val="none" w:color="auto" w:sz="0" w:space="0"/>
        </w:rPr>
        <w:t>招聘岗位及条件</w:t>
      </w:r>
    </w:p>
    <w:tbl>
      <w:tblPr>
        <w:tblW w:w="10656" w:type="dxa"/>
        <w:jc w:val="center"/>
        <w:tblInd w:w="-106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8"/>
        <w:gridCol w:w="1862"/>
        <w:gridCol w:w="895"/>
        <w:gridCol w:w="1395"/>
        <w:gridCol w:w="4515"/>
        <w:gridCol w:w="101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jc w:val="center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10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点心师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持有初级（含）以上中式面点师技能证书；有五年以上点心师工作经验。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具有国民教育系列专业院校全日制中专（含）以上学历，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持有初级（含）以上护士证书（专项技能证书、执业证书）。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具有高中或中专（含）以上学历，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有养老护理员工作经验者优先。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具有高中或中专（含）以上学历；具有《电工证》和《消防设施操作员证》；有两年以上电工工作经验。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C3DD9"/>
    <w:rsid w:val="779C3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2019-07-12T03:29:00Z</dcterms:created>
  <dc:creator>ASUS</dc:creator>
  <cp:lastModifiedBy>ASUS</cp:lastModifiedBy>
  <dcterms:modified xsi:type="dcterms:W3CDTF">2019-07-12T03:29:38Z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